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3831" w14:textId="77F7B396" w:rsidR="006D41C2" w:rsidRPr="00B07277" w:rsidRDefault="00520E31" w:rsidP="00584AA4">
      <w:pPr>
        <w:snapToGrid w:val="0"/>
        <w:jc w:val="center"/>
        <w:rPr>
          <w:rFonts w:hAnsi="ＭＳ ゴシック"/>
          <w:b/>
          <w:sz w:val="18"/>
          <w:szCs w:val="18"/>
        </w:rPr>
      </w:pPr>
      <w:r w:rsidRPr="00B07277">
        <w:rPr>
          <w:rFonts w:hAnsi="ＭＳ ゴシック"/>
          <w:b/>
          <w:noProof/>
          <w:szCs w:val="28"/>
        </w:rPr>
        <mc:AlternateContent>
          <mc:Choice Requires="wps">
            <w:drawing>
              <wp:anchor distT="0" distB="0" distL="114300" distR="114300" simplePos="0" relativeHeight="251687936" behindDoc="0" locked="0" layoutInCell="1" allowOverlap="1" wp14:anchorId="74B183CA" wp14:editId="21FE9761">
                <wp:simplePos x="0" y="0"/>
                <wp:positionH relativeFrom="column">
                  <wp:posOffset>3571875</wp:posOffset>
                </wp:positionH>
                <wp:positionV relativeFrom="paragraph">
                  <wp:posOffset>-511286</wp:posOffset>
                </wp:positionV>
                <wp:extent cx="1439545" cy="497205"/>
                <wp:effectExtent l="0" t="0" r="27305" b="17145"/>
                <wp:wrapNone/>
                <wp:docPr id="7647222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97205"/>
                        </a:xfrm>
                        <a:prstGeom prst="rect">
                          <a:avLst/>
                        </a:prstGeom>
                        <a:solidFill>
                          <a:srgbClr val="FFFFFF"/>
                        </a:solidFill>
                        <a:ln w="19050">
                          <a:solidFill>
                            <a:srgbClr val="000000"/>
                          </a:solidFill>
                          <a:miter lim="800000"/>
                          <a:headEnd/>
                          <a:tailEnd/>
                        </a:ln>
                      </wps:spPr>
                      <wps:txbx>
                        <w:txbxContent>
                          <w:p w14:paraId="393A67BD" w14:textId="0CB66419" w:rsidR="00520E31" w:rsidRDefault="00520E31" w:rsidP="00520E31">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中医協　総－１</w:t>
                            </w:r>
                          </w:p>
                          <w:p w14:paraId="10AA928F" w14:textId="77777777" w:rsidR="00520E31" w:rsidRDefault="00520E31" w:rsidP="00520E31">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６．１２．２５</w:t>
                            </w:r>
                          </w:p>
                        </w:txbxContent>
                      </wps:txbx>
                      <wps:bodyPr rot="0" vert="horz" wrap="square" lIns="74295" tIns="8890" rIns="74295" bIns="8890" anchor="t" anchorCtr="0" upright="1">
                        <a:noAutofit/>
                      </wps:bodyPr>
                    </wps:wsp>
                  </a:graphicData>
                </a:graphic>
              </wp:anchor>
            </w:drawing>
          </mc:Choice>
          <mc:Fallback>
            <w:pict>
              <v:shapetype w14:anchorId="74B183CA" id="_x0000_t202" coordsize="21600,21600" o:spt="202" path="m,l,21600r21600,l21600,xe">
                <v:stroke joinstyle="miter"/>
                <v:path gradientshapeok="t" o:connecttype="rect"/>
              </v:shapetype>
              <v:shape id="テキスト ボックス 6" o:spid="_x0000_s1026" type="#_x0000_t202" style="position:absolute;left:0;text-align:left;margin-left:281.25pt;margin-top:-40.25pt;width:113.35pt;height:39.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" strokeweight="1.5pt">
                <v:textbox inset="5.85pt,.7pt,5.85pt,.7pt">
                  <w:txbxContent>
                    <w:p w14:paraId="393A67BD" w14:textId="0CB66419" w:rsidR="00520E31" w:rsidRDefault="00520E31" w:rsidP="00520E31">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 xml:space="preserve">中医協　</w:t>
                      </w:r>
                      <w:r>
                        <w:rPr>
                          <w:rFonts w:ascii="メイリオ" w:eastAsia="メイリオ" w:hAnsi="メイリオ" w:cs="Times New Roman" w:hint="eastAsia"/>
                          <w:color w:val="000000"/>
                          <w:kern w:val="24"/>
                        </w:rPr>
                        <w:t>総</w:t>
                      </w:r>
                      <w:r>
                        <w:rPr>
                          <w:rFonts w:ascii="メイリオ" w:eastAsia="メイリオ" w:hAnsi="メイリオ" w:cs="Times New Roman" w:hint="eastAsia"/>
                          <w:color w:val="000000"/>
                          <w:kern w:val="24"/>
                        </w:rPr>
                        <w:t>－１</w:t>
                      </w:r>
                    </w:p>
                    <w:p w14:paraId="10AA928F" w14:textId="77777777" w:rsidR="00520E31" w:rsidRDefault="00520E31" w:rsidP="00520E31">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６．１２．２５</w:t>
                      </w:r>
                    </w:p>
                  </w:txbxContent>
                </v:textbox>
              </v:shape>
            </w:pict>
          </mc:Fallback>
        </mc:AlternateContent>
      </w:r>
      <w:r w:rsidR="00B97E6F" w:rsidRPr="00B07277">
        <w:rPr>
          <w:rFonts w:hAnsi="ＭＳ ゴシック"/>
          <w:b/>
          <w:noProof/>
          <w:szCs w:val="28"/>
        </w:rPr>
        <mc:AlternateContent>
          <mc:Choice Requires="wps">
            <w:drawing>
              <wp:anchor distT="0" distB="0" distL="114300" distR="114300" simplePos="0" relativeHeight="251675648" behindDoc="0" locked="0" layoutInCell="1" allowOverlap="1" wp14:anchorId="4BF954A2" wp14:editId="3A1B0F64">
                <wp:simplePos x="0" y="0"/>
                <wp:positionH relativeFrom="column">
                  <wp:posOffset>5098415</wp:posOffset>
                </wp:positionH>
                <wp:positionV relativeFrom="paragraph">
                  <wp:posOffset>-513080</wp:posOffset>
                </wp:positionV>
                <wp:extent cx="1439545" cy="497205"/>
                <wp:effectExtent l="0" t="0" r="27305" b="1714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97205"/>
                        </a:xfrm>
                        <a:prstGeom prst="rect">
                          <a:avLst/>
                        </a:prstGeom>
                        <a:solidFill>
                          <a:srgbClr val="FFFFFF"/>
                        </a:solidFill>
                        <a:ln w="19050">
                          <a:solidFill>
                            <a:srgbClr val="000000"/>
                          </a:solidFill>
                          <a:miter lim="800000"/>
                          <a:headEnd/>
                          <a:tailEnd/>
                        </a:ln>
                      </wps:spPr>
                      <wps:txbx>
                        <w:txbxContent>
                          <w:p w14:paraId="191B7571" w14:textId="7750B0FD" w:rsidR="00B97E6F" w:rsidRDefault="00B97E6F" w:rsidP="00B97E6F">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中医協　薬－１</w:t>
                            </w:r>
                          </w:p>
                          <w:p w14:paraId="4D753F1A" w14:textId="468AEFA3" w:rsidR="00B97E6F" w:rsidRDefault="00966ABE" w:rsidP="00B97E6F">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６</w:t>
                            </w:r>
                            <w:r w:rsidR="00B97E6F">
                              <w:rPr>
                                <w:rFonts w:ascii="メイリオ" w:eastAsia="メイリオ" w:hAnsi="メイリオ" w:cs="Times New Roman" w:hint="eastAsia"/>
                                <w:color w:val="000000"/>
                                <w:kern w:val="24"/>
                              </w:rPr>
                              <w:t>．１２．２</w:t>
                            </w:r>
                            <w:r w:rsidR="0044593E">
                              <w:rPr>
                                <w:rFonts w:ascii="メイリオ" w:eastAsia="メイリオ" w:hAnsi="メイリオ" w:cs="Times New Roman" w:hint="eastAsia"/>
                                <w:color w:val="000000"/>
                                <w:kern w:val="24"/>
                              </w:rPr>
                              <w:t>５</w:t>
                            </w:r>
                          </w:p>
                        </w:txbxContent>
                      </wps:txbx>
                      <wps:bodyPr rot="0" vert="horz" wrap="square" lIns="74295" tIns="8890" rIns="74295" bIns="8890" anchor="t" anchorCtr="0" upright="1">
                        <a:noAutofit/>
                      </wps:bodyPr>
                    </wps:wsp>
                  </a:graphicData>
                </a:graphic>
              </wp:anchor>
            </w:drawing>
          </mc:Choice>
          <mc:Fallback>
            <w:pict>
              <v:shapetype w14:anchorId="4BF954A2" id="_x0000_t202" coordsize="21600,21600" o:spt="202" path="m,l,21600r21600,l21600,xe">
                <v:stroke joinstyle="miter"/>
                <v:path gradientshapeok="t" o:connecttype="rect"/>
              </v:shapetype>
              <v:shape id="テキスト ボックス 6" o:spid="_x0000_s1026" type="#_x0000_t202" style="position:absolute;left:0;text-align:left;margin-left:401.45pt;margin-top:-40.4pt;width:113.35pt;height:3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" strokeweight="1.5pt">
                <v:textbox inset="5.85pt,.7pt,5.85pt,.7pt">
                  <w:txbxContent>
                    <w:p w14:paraId="191B7571" w14:textId="7750B0FD" w:rsidR="00B97E6F" w:rsidRDefault="00B97E6F" w:rsidP="00B97E6F">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中医協　薬－１</w:t>
                      </w:r>
                    </w:p>
                    <w:p w14:paraId="4D753F1A" w14:textId="468AEFA3" w:rsidR="00B97E6F" w:rsidRDefault="00966ABE" w:rsidP="00B97E6F">
                      <w:pPr>
                        <w:pStyle w:val="Web"/>
                        <w:spacing w:before="0" w:beforeAutospacing="0" w:after="0" w:afterAutospacing="0" w:line="360" w:lineRule="exact"/>
                        <w:jc w:val="distribute"/>
                      </w:pPr>
                      <w:r>
                        <w:rPr>
                          <w:rFonts w:ascii="メイリオ" w:eastAsia="メイリオ" w:hAnsi="メイリオ" w:cs="Times New Roman" w:hint="eastAsia"/>
                          <w:color w:val="000000"/>
                          <w:kern w:val="24"/>
                        </w:rPr>
                        <w:t>６</w:t>
                      </w:r>
                      <w:r w:rsidR="00B97E6F">
                        <w:rPr>
                          <w:rFonts w:ascii="メイリオ" w:eastAsia="メイリオ" w:hAnsi="メイリオ" w:cs="Times New Roman" w:hint="eastAsia"/>
                          <w:color w:val="000000"/>
                          <w:kern w:val="24"/>
                        </w:rPr>
                        <w:t>．１２．２</w:t>
                      </w:r>
                      <w:r w:rsidR="0044593E">
                        <w:rPr>
                          <w:rFonts w:ascii="メイリオ" w:eastAsia="メイリオ" w:hAnsi="メイリオ" w:cs="Times New Roman" w:hint="eastAsia"/>
                          <w:color w:val="000000"/>
                          <w:kern w:val="24"/>
                        </w:rPr>
                        <w:t>５</w:t>
                      </w:r>
                    </w:p>
                  </w:txbxContent>
                </v:textbox>
              </v:shape>
            </w:pict>
          </mc:Fallback>
        </mc:AlternateContent>
      </w:r>
    </w:p>
    <w:p w14:paraId="4AD52C0B" w14:textId="393B2949" w:rsidR="00A669EB" w:rsidRPr="00B07277" w:rsidRDefault="00D8150A" w:rsidP="00584AA4">
      <w:pPr>
        <w:snapToGrid w:val="0"/>
        <w:jc w:val="center"/>
        <w:rPr>
          <w:rFonts w:hAnsi="ＭＳ ゴシック"/>
          <w:b/>
          <w:szCs w:val="28"/>
        </w:rPr>
      </w:pPr>
      <w:r w:rsidRPr="00B07277">
        <w:rPr>
          <w:rFonts w:hAnsi="ＭＳ ゴシック" w:hint="eastAsia"/>
          <w:b/>
          <w:szCs w:val="28"/>
        </w:rPr>
        <w:t>令和</w:t>
      </w:r>
      <w:r w:rsidR="00EE3980" w:rsidRPr="00B07277">
        <w:rPr>
          <w:rFonts w:hAnsi="ＭＳ ゴシック" w:hint="eastAsia"/>
          <w:b/>
          <w:szCs w:val="28"/>
        </w:rPr>
        <w:t>７</w:t>
      </w:r>
      <w:r w:rsidR="0014202E" w:rsidRPr="00B07277">
        <w:rPr>
          <w:rFonts w:hAnsi="ＭＳ ゴシック" w:hint="eastAsia"/>
          <w:b/>
          <w:szCs w:val="28"/>
        </w:rPr>
        <w:t>年度</w:t>
      </w:r>
      <w:r w:rsidR="00A669EB" w:rsidRPr="00B07277">
        <w:rPr>
          <w:rFonts w:hAnsi="ＭＳ ゴシック" w:hint="eastAsia"/>
          <w:b/>
          <w:szCs w:val="28"/>
        </w:rPr>
        <w:t>薬価改定の骨子</w:t>
      </w:r>
      <w:r w:rsidR="007E3BD8" w:rsidRPr="00B07277">
        <w:rPr>
          <w:rFonts w:hAnsi="ＭＳ ゴシック" w:hint="eastAsia"/>
          <w:b/>
          <w:szCs w:val="28"/>
        </w:rPr>
        <w:t>（案）</w:t>
      </w:r>
    </w:p>
    <w:p w14:paraId="6F0777C9" w14:textId="77777777" w:rsidR="00936AFD" w:rsidRPr="00B07277" w:rsidRDefault="00936AFD" w:rsidP="00C81807">
      <w:pPr>
        <w:snapToGrid w:val="0"/>
        <w:rPr>
          <w:rFonts w:hAnsi="ＭＳ ゴシック"/>
          <w:szCs w:val="28"/>
        </w:rPr>
      </w:pPr>
    </w:p>
    <w:p w14:paraId="0C8B5967" w14:textId="7E876EA4" w:rsidR="00A669EB" w:rsidRPr="00B07277" w:rsidRDefault="00A669EB" w:rsidP="00C81807">
      <w:pPr>
        <w:snapToGrid w:val="0"/>
        <w:rPr>
          <w:rFonts w:hAnsi="ＭＳ ゴシック"/>
          <w:b/>
          <w:szCs w:val="28"/>
        </w:rPr>
      </w:pPr>
      <w:r w:rsidRPr="00B07277">
        <w:rPr>
          <w:rFonts w:hAnsi="ＭＳ ゴシック" w:hint="eastAsia"/>
          <w:b/>
          <w:szCs w:val="28"/>
        </w:rPr>
        <w:t>第１</w:t>
      </w:r>
      <w:r w:rsidR="0090391D" w:rsidRPr="00B07277">
        <w:rPr>
          <w:rFonts w:hAnsi="ＭＳ ゴシック" w:hint="eastAsia"/>
          <w:b/>
          <w:szCs w:val="28"/>
        </w:rPr>
        <w:t xml:space="preserve">　</w:t>
      </w:r>
      <w:r w:rsidRPr="00B07277">
        <w:rPr>
          <w:rFonts w:hAnsi="ＭＳ ゴシック"/>
          <w:b/>
          <w:szCs w:val="28"/>
        </w:rPr>
        <w:t>基本的考え方</w:t>
      </w:r>
    </w:p>
    <w:p w14:paraId="5816147B" w14:textId="5225AE0A" w:rsidR="00567898" w:rsidRPr="00B07277" w:rsidRDefault="00641AEC" w:rsidP="00D8150A">
      <w:pPr>
        <w:snapToGrid w:val="0"/>
        <w:ind w:leftChars="67" w:left="188" w:firstLineChars="100" w:firstLine="280"/>
        <w:rPr>
          <w:rFonts w:hAnsi="ＭＳ ゴシック"/>
          <w:color w:val="000000" w:themeColor="text1"/>
          <w:szCs w:val="28"/>
        </w:rPr>
      </w:pPr>
      <w:r w:rsidRPr="00B07277">
        <w:rPr>
          <w:rFonts w:hAnsi="ＭＳ ゴシック" w:hint="eastAsia"/>
          <w:szCs w:val="28"/>
        </w:rPr>
        <w:t>「薬価制度の抜本改革に向けた基本方針」（平成</w:t>
      </w:r>
      <w:r w:rsidRPr="00B07277">
        <w:rPr>
          <w:rFonts w:hAnsi="ＭＳ ゴシック"/>
          <w:szCs w:val="28"/>
        </w:rPr>
        <w:t>28年12月20日内閣官房長官、経済財政政策担当大臣、財務大臣、厚生労働大臣</w:t>
      </w:r>
      <w:r w:rsidR="00E314F9" w:rsidRPr="00B07277">
        <w:rPr>
          <w:rFonts w:hAnsi="ＭＳ ゴシック" w:hint="eastAsia"/>
          <w:szCs w:val="28"/>
        </w:rPr>
        <w:t>決定</w:t>
      </w:r>
      <w:r w:rsidRPr="00B07277">
        <w:rPr>
          <w:rFonts w:hAnsi="ＭＳ ゴシック"/>
          <w:szCs w:val="28"/>
        </w:rPr>
        <w:t>）</w:t>
      </w:r>
      <w:r w:rsidR="00D8150A" w:rsidRPr="00B07277">
        <w:rPr>
          <w:rFonts w:hAnsi="ＭＳ ゴシック" w:hint="eastAsia"/>
          <w:szCs w:val="28"/>
        </w:rPr>
        <w:t>を踏まえ、</w:t>
      </w:r>
      <w:r w:rsidR="00385403" w:rsidRPr="00B07277">
        <w:rPr>
          <w:rFonts w:hAnsi="ＭＳ ゴシック" w:hint="eastAsia"/>
          <w:szCs w:val="28"/>
        </w:rPr>
        <w:t>今般決定された「</w:t>
      </w:r>
      <w:r w:rsidR="00D8150A" w:rsidRPr="00B07277">
        <w:rPr>
          <w:rFonts w:hAnsi="ＭＳ ゴシック" w:hint="eastAsia"/>
          <w:szCs w:val="28"/>
        </w:rPr>
        <w:t>令和</w:t>
      </w:r>
      <w:r w:rsidR="0044358A" w:rsidRPr="00B07277">
        <w:rPr>
          <w:rFonts w:hAnsi="ＭＳ ゴシック" w:hint="eastAsia"/>
          <w:szCs w:val="28"/>
        </w:rPr>
        <w:t>７</w:t>
      </w:r>
      <w:r w:rsidR="00D8150A" w:rsidRPr="00B07277">
        <w:rPr>
          <w:rFonts w:hAnsi="ＭＳ ゴシック" w:hint="eastAsia"/>
          <w:szCs w:val="28"/>
        </w:rPr>
        <w:t>年度薬価改定について</w:t>
      </w:r>
      <w:r w:rsidR="00385403" w:rsidRPr="00B07277">
        <w:rPr>
          <w:rFonts w:hAnsi="ＭＳ ゴシック" w:hint="eastAsia"/>
          <w:szCs w:val="28"/>
        </w:rPr>
        <w:t>」（令和</w:t>
      </w:r>
      <w:r w:rsidR="009B5433" w:rsidRPr="00B07277">
        <w:rPr>
          <w:rFonts w:hAnsi="ＭＳ ゴシック" w:hint="eastAsia"/>
          <w:szCs w:val="28"/>
        </w:rPr>
        <w:t>６</w:t>
      </w:r>
      <w:r w:rsidR="00385403" w:rsidRPr="00B07277">
        <w:rPr>
          <w:rFonts w:hAnsi="ＭＳ ゴシック" w:hint="eastAsia"/>
          <w:szCs w:val="28"/>
        </w:rPr>
        <w:t>年12月</w:t>
      </w:r>
      <w:r w:rsidR="00966ABE" w:rsidRPr="00B07277">
        <w:rPr>
          <w:rFonts w:hAnsi="ＭＳ ゴシック" w:hint="eastAsia"/>
          <w:szCs w:val="28"/>
        </w:rPr>
        <w:t>20</w:t>
      </w:r>
      <w:r w:rsidR="00385403" w:rsidRPr="00B07277">
        <w:rPr>
          <w:rFonts w:hAnsi="ＭＳ ゴシック" w:hint="eastAsia"/>
          <w:szCs w:val="28"/>
        </w:rPr>
        <w:t>日内閣官房長官、財務大臣、厚生労働大臣</w:t>
      </w:r>
      <w:r w:rsidR="0060208E" w:rsidRPr="00B07277">
        <w:rPr>
          <w:rFonts w:hAnsi="ＭＳ ゴシック" w:hint="eastAsia"/>
          <w:szCs w:val="28"/>
        </w:rPr>
        <w:t>合意</w:t>
      </w:r>
      <w:r w:rsidR="00385403" w:rsidRPr="00B07277">
        <w:rPr>
          <w:rFonts w:hAnsi="ＭＳ ゴシック" w:hint="eastAsia"/>
          <w:szCs w:val="28"/>
        </w:rPr>
        <w:t>）</w:t>
      </w:r>
      <w:r w:rsidR="006D41C2" w:rsidRPr="00B07277">
        <w:rPr>
          <w:rFonts w:hAnsi="ＭＳ ゴシック" w:hint="eastAsia"/>
          <w:szCs w:val="28"/>
        </w:rPr>
        <w:t>及び「大臣折衝事項」（令和</w:t>
      </w:r>
      <w:r w:rsidR="006C4AAA" w:rsidRPr="00B07277">
        <w:rPr>
          <w:rFonts w:hAnsi="ＭＳ ゴシック" w:hint="eastAsia"/>
          <w:szCs w:val="28"/>
        </w:rPr>
        <w:t>６</w:t>
      </w:r>
      <w:r w:rsidR="006D41C2" w:rsidRPr="00B07277">
        <w:rPr>
          <w:rFonts w:hAnsi="ＭＳ ゴシック" w:hint="eastAsia"/>
          <w:szCs w:val="28"/>
        </w:rPr>
        <w:t>年12月</w:t>
      </w:r>
      <w:r w:rsidR="007566CA">
        <w:rPr>
          <w:rFonts w:hAnsi="ＭＳ ゴシック" w:hint="eastAsia"/>
          <w:szCs w:val="28"/>
        </w:rPr>
        <w:t>25</w:t>
      </w:r>
      <w:r w:rsidR="006D41C2" w:rsidRPr="00B07277">
        <w:rPr>
          <w:rFonts w:hAnsi="ＭＳ ゴシック" w:hint="eastAsia"/>
          <w:szCs w:val="28"/>
        </w:rPr>
        <w:t>日</w:t>
      </w:r>
      <w:r w:rsidR="001A586F" w:rsidRPr="00B07277">
        <w:rPr>
          <w:rFonts w:hAnsi="ＭＳ ゴシック" w:hint="eastAsia"/>
          <w:szCs w:val="28"/>
        </w:rPr>
        <w:t>厚生労働省</w:t>
      </w:r>
      <w:r w:rsidR="006D41C2" w:rsidRPr="00B07277">
        <w:rPr>
          <w:rFonts w:hAnsi="ＭＳ ゴシック" w:hint="eastAsia"/>
          <w:szCs w:val="28"/>
        </w:rPr>
        <w:t>）</w:t>
      </w:r>
      <w:r w:rsidR="00385403" w:rsidRPr="00B07277">
        <w:rPr>
          <w:rFonts w:hAnsi="ＭＳ ゴシック" w:hint="eastAsia"/>
          <w:szCs w:val="28"/>
        </w:rPr>
        <w:t>に基づき</w:t>
      </w:r>
      <w:r w:rsidR="003472B1" w:rsidRPr="00B07277">
        <w:rPr>
          <w:rFonts w:hAnsi="ＭＳ ゴシック" w:hint="eastAsia"/>
          <w:color w:val="000000" w:themeColor="text1"/>
          <w:szCs w:val="28"/>
        </w:rPr>
        <w:t>、以下のとおり</w:t>
      </w:r>
      <w:r w:rsidR="00D8150A" w:rsidRPr="00B07277">
        <w:rPr>
          <w:rFonts w:hAnsi="ＭＳ ゴシック" w:hint="eastAsia"/>
          <w:color w:val="000000" w:themeColor="text1"/>
          <w:szCs w:val="28"/>
        </w:rPr>
        <w:t>令和</w:t>
      </w:r>
      <w:r w:rsidR="006C4AAA" w:rsidRPr="00B07277">
        <w:rPr>
          <w:rFonts w:hAnsi="ＭＳ ゴシック" w:hint="eastAsia"/>
          <w:color w:val="000000" w:themeColor="text1"/>
          <w:szCs w:val="28"/>
        </w:rPr>
        <w:t>７</w:t>
      </w:r>
      <w:r w:rsidR="00385403" w:rsidRPr="00B07277">
        <w:rPr>
          <w:rFonts w:hAnsi="ＭＳ ゴシック" w:hint="eastAsia"/>
          <w:color w:val="000000" w:themeColor="text1"/>
          <w:szCs w:val="28"/>
        </w:rPr>
        <w:t>年度薬価改定</w:t>
      </w:r>
      <w:r w:rsidR="003472B1" w:rsidRPr="00B07277">
        <w:rPr>
          <w:rFonts w:hAnsi="ＭＳ ゴシック" w:hint="eastAsia"/>
          <w:color w:val="000000" w:themeColor="text1"/>
          <w:szCs w:val="28"/>
        </w:rPr>
        <w:t>を</w:t>
      </w:r>
      <w:r w:rsidR="00385403" w:rsidRPr="00B07277">
        <w:rPr>
          <w:rFonts w:hAnsi="ＭＳ ゴシック" w:hint="eastAsia"/>
          <w:color w:val="000000" w:themeColor="text1"/>
          <w:szCs w:val="28"/>
        </w:rPr>
        <w:t>行うこととする</w:t>
      </w:r>
      <w:r w:rsidR="00567898" w:rsidRPr="00B07277">
        <w:rPr>
          <w:rFonts w:hAnsi="ＭＳ ゴシック" w:hint="eastAsia"/>
          <w:color w:val="000000" w:themeColor="text1"/>
          <w:szCs w:val="28"/>
        </w:rPr>
        <w:t>。</w:t>
      </w:r>
    </w:p>
    <w:p w14:paraId="62083492" w14:textId="729C5972" w:rsidR="001A586F" w:rsidRPr="00E2747F" w:rsidRDefault="00E2747F" w:rsidP="00E2747F">
      <w:pPr>
        <w:snapToGrid w:val="0"/>
        <w:spacing w:line="280" w:lineRule="exact"/>
        <w:ind w:leftChars="67" w:left="188" w:firstLineChars="100" w:firstLine="280"/>
        <w:rPr>
          <w:rFonts w:hAnsi="ＭＳ ゴシック"/>
          <w:color w:val="000000" w:themeColor="text1"/>
          <w:sz w:val="36"/>
          <w:szCs w:val="36"/>
        </w:rPr>
      </w:pPr>
      <w:r w:rsidRPr="00E2747F">
        <w:rPr>
          <w:rFonts w:hAnsi="ＭＳ ゴシック"/>
          <w:noProof/>
          <w:szCs w:val="36"/>
        </w:rPr>
        <mc:AlternateContent>
          <mc:Choice Requires="wps">
            <w:drawing>
              <wp:anchor distT="0" distB="0" distL="114300" distR="114300" simplePos="0" relativeHeight="251669504" behindDoc="0" locked="0" layoutInCell="1" allowOverlap="1" wp14:anchorId="7E6992A5" wp14:editId="5C71F541">
                <wp:simplePos x="0" y="0"/>
                <wp:positionH relativeFrom="column">
                  <wp:posOffset>236248</wp:posOffset>
                </wp:positionH>
                <wp:positionV relativeFrom="paragraph">
                  <wp:posOffset>118552</wp:posOffset>
                </wp:positionV>
                <wp:extent cx="6172200" cy="1699591"/>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6172200" cy="1699591"/>
                        </a:xfrm>
                        <a:prstGeom prst="bracketPair">
                          <a:avLst>
                            <a:gd name="adj" fmla="val 484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73B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6pt;margin-top:9.35pt;width:486pt;height:13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" adj="1045" strokecolor="black [3200]" strokeweight=".5pt">
                <v:stroke joinstyle="miter"/>
              </v:shape>
            </w:pict>
          </mc:Fallback>
        </mc:AlternateContent>
      </w:r>
    </w:p>
    <w:p w14:paraId="42691BE4" w14:textId="0A0EBE04" w:rsidR="004040BC" w:rsidRPr="00E2747F" w:rsidRDefault="004040BC" w:rsidP="00E2747F">
      <w:pPr>
        <w:snapToGrid w:val="0"/>
        <w:spacing w:line="280" w:lineRule="exact"/>
        <w:ind w:leftChars="200" w:left="795" w:rightChars="-51" w:right="-143" w:hangingChars="100" w:hanging="235"/>
        <w:rPr>
          <w:rFonts w:asciiTheme="minorHAnsi" w:eastAsiaTheme="minorHAnsi"/>
          <w:b/>
          <w:sz w:val="24"/>
          <w:szCs w:val="24"/>
        </w:rPr>
      </w:pPr>
      <w:r w:rsidRPr="00E2747F">
        <w:rPr>
          <w:rFonts w:asciiTheme="minorHAnsi" w:eastAsiaTheme="minorHAnsi" w:hint="eastAsia"/>
          <w:b/>
          <w:sz w:val="24"/>
          <w:szCs w:val="24"/>
        </w:rPr>
        <w:t>○薬価制度の抜本改革に向けた基本方針</w:t>
      </w:r>
      <w:r w:rsidRPr="00E2747F">
        <w:rPr>
          <w:rFonts w:asciiTheme="minorHAnsi" w:eastAsiaTheme="minorHAnsi"/>
          <w:b/>
          <w:sz w:val="24"/>
          <w:szCs w:val="24"/>
        </w:rPr>
        <w:t>(平成28年12月20日内閣官房長官、経済財政政策担当大臣、財務大臣、厚生労働大臣決定)</w:t>
      </w:r>
      <w:r w:rsidRPr="00E2747F">
        <w:rPr>
          <w:rFonts w:asciiTheme="minorHAnsi" w:eastAsiaTheme="minorHAnsi" w:hint="eastAsia"/>
          <w:b/>
          <w:sz w:val="24"/>
          <w:szCs w:val="24"/>
        </w:rPr>
        <w:t>（抄）</w:t>
      </w:r>
    </w:p>
    <w:p w14:paraId="555FE3DA" w14:textId="6A966199" w:rsidR="004040BC" w:rsidRPr="00E2747F" w:rsidRDefault="004040BC" w:rsidP="00E2747F">
      <w:pPr>
        <w:snapToGrid w:val="0"/>
        <w:spacing w:line="280" w:lineRule="exact"/>
        <w:ind w:leftChars="200" w:left="560" w:rightChars="-51" w:right="-143" w:firstLineChars="100" w:firstLine="240"/>
        <w:rPr>
          <w:rFonts w:asciiTheme="minorHAnsi" w:eastAsiaTheme="minorHAnsi"/>
          <w:sz w:val="24"/>
          <w:szCs w:val="24"/>
        </w:rPr>
      </w:pPr>
      <w:r w:rsidRPr="00E2747F">
        <w:rPr>
          <w:rFonts w:asciiTheme="minorHAnsi" w:eastAsiaTheme="minorHAnsi" w:hint="eastAsia"/>
          <w:sz w:val="24"/>
          <w:szCs w:val="24"/>
        </w:rPr>
        <w:t>「国民皆保険の持続可能性」と「イノベーションの推進」を両立し、国民が恩恵を受ける「国民負担の軽減」と「医療の質の向上」を実現する観点から、薬価制度の抜本改革に向け、</w:t>
      </w:r>
      <w:r w:rsidRPr="00E2747F">
        <w:rPr>
          <w:rFonts w:asciiTheme="minorHAnsi" w:eastAsiaTheme="minorHAnsi"/>
          <w:sz w:val="24"/>
          <w:szCs w:val="24"/>
        </w:rPr>
        <w:t>PDCAを重視しつつ、以下のとおり取り組むものとする。</w:t>
      </w:r>
    </w:p>
    <w:p w14:paraId="5AB4FCDB" w14:textId="5BC84475" w:rsidR="004040BC" w:rsidRPr="00E2747F" w:rsidRDefault="004040BC" w:rsidP="00E2747F">
      <w:pPr>
        <w:snapToGrid w:val="0"/>
        <w:spacing w:line="280" w:lineRule="exact"/>
        <w:ind w:leftChars="200" w:left="1040" w:rightChars="-51" w:right="-143" w:hangingChars="200" w:hanging="480"/>
        <w:rPr>
          <w:rFonts w:asciiTheme="minorHAnsi" w:eastAsiaTheme="minorHAnsi"/>
          <w:sz w:val="24"/>
          <w:szCs w:val="24"/>
        </w:rPr>
      </w:pPr>
      <w:r w:rsidRPr="00E2747F">
        <w:rPr>
          <w:rFonts w:asciiTheme="minorHAnsi" w:eastAsiaTheme="minorHAnsi" w:hint="eastAsia"/>
          <w:sz w:val="24"/>
          <w:szCs w:val="24"/>
        </w:rPr>
        <w:t>（２）市場実勢価格を適時に薬価に反映して国民負担を抑制するため、全品を対象に、毎年薬価調査を行い、その結果に基づき薬価改定を行う。</w:t>
      </w:r>
    </w:p>
    <w:p w14:paraId="6C555584" w14:textId="5207E994" w:rsidR="004040BC" w:rsidRPr="00E2747F" w:rsidRDefault="004040BC" w:rsidP="00E2747F">
      <w:pPr>
        <w:snapToGrid w:val="0"/>
        <w:spacing w:line="280" w:lineRule="exact"/>
        <w:ind w:leftChars="350" w:left="980" w:rightChars="-51" w:right="-143" w:firstLineChars="100" w:firstLine="240"/>
        <w:rPr>
          <w:rFonts w:asciiTheme="minorHAnsi" w:eastAsiaTheme="minorHAnsi"/>
          <w:sz w:val="24"/>
          <w:szCs w:val="24"/>
        </w:rPr>
      </w:pPr>
      <w:r w:rsidRPr="00E2747F">
        <w:rPr>
          <w:rFonts w:asciiTheme="minorHAnsi" w:eastAsiaTheme="minorHAnsi"/>
          <w:sz w:val="24"/>
          <w:szCs w:val="24"/>
        </w:rPr>
        <w:t>そのため、現在２年に１回行われている薬価調査に加え、その間の年においても、大手事業者等を対象に調査を行い、価格乖離の大きな品目について薬価改定を行う。</w:t>
      </w:r>
    </w:p>
    <w:p w14:paraId="6D203A49" w14:textId="77777777" w:rsidR="00E2747F" w:rsidRPr="00E2747F" w:rsidRDefault="00E2747F" w:rsidP="00E2747F">
      <w:pPr>
        <w:snapToGrid w:val="0"/>
        <w:spacing w:line="280" w:lineRule="exact"/>
        <w:ind w:leftChars="200" w:left="560" w:rightChars="-51" w:right="-143" w:firstLineChars="100" w:firstLine="240"/>
        <w:rPr>
          <w:rFonts w:asciiTheme="minorHAnsi" w:eastAsiaTheme="minorHAnsi"/>
          <w:sz w:val="24"/>
          <w:szCs w:val="24"/>
        </w:rPr>
      </w:pPr>
    </w:p>
    <w:p w14:paraId="32DD7DF6" w14:textId="45B28835" w:rsidR="00563345" w:rsidRPr="00E2747F" w:rsidRDefault="00D8150A" w:rsidP="00E2747F">
      <w:pPr>
        <w:snapToGrid w:val="0"/>
        <w:spacing w:line="280" w:lineRule="exact"/>
        <w:ind w:leftChars="200" w:left="560" w:rightChars="-51" w:right="-143" w:firstLineChars="100" w:firstLine="280"/>
        <w:rPr>
          <w:rFonts w:asciiTheme="minorHAnsi" w:eastAsiaTheme="minorHAnsi"/>
          <w:sz w:val="24"/>
          <w:szCs w:val="24"/>
        </w:rPr>
      </w:pPr>
      <w:r w:rsidRPr="00E2747F">
        <w:rPr>
          <w:rFonts w:hAnsi="ＭＳ ゴシック"/>
          <w:noProof/>
          <w:szCs w:val="36"/>
        </w:rPr>
        <mc:AlternateContent>
          <mc:Choice Requires="wps">
            <w:drawing>
              <wp:anchor distT="0" distB="0" distL="114300" distR="114300" simplePos="0" relativeHeight="251671552" behindDoc="0" locked="0" layoutInCell="1" allowOverlap="1" wp14:anchorId="4A2C3525" wp14:editId="08505E34">
                <wp:simplePos x="0" y="0"/>
                <wp:positionH relativeFrom="column">
                  <wp:posOffset>246187</wp:posOffset>
                </wp:positionH>
                <wp:positionV relativeFrom="paragraph">
                  <wp:posOffset>100882</wp:posOffset>
                </wp:positionV>
                <wp:extent cx="6153150" cy="4065105"/>
                <wp:effectExtent l="0" t="0" r="19050" b="12065"/>
                <wp:wrapNone/>
                <wp:docPr id="2" name="大かっこ 2"/>
                <wp:cNvGraphicFramePr/>
                <a:graphic xmlns:a="http://schemas.openxmlformats.org/drawingml/2006/main">
                  <a:graphicData uri="http://schemas.microsoft.com/office/word/2010/wordprocessingShape">
                    <wps:wsp>
                      <wps:cNvSpPr/>
                      <wps:spPr>
                        <a:xfrm>
                          <a:off x="0" y="0"/>
                          <a:ext cx="6153150" cy="4065105"/>
                        </a:xfrm>
                        <a:prstGeom prst="bracketPair">
                          <a:avLst>
                            <a:gd name="adj" fmla="val 213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0B73" id="大かっこ 2" o:spid="_x0000_s1026" type="#_x0000_t185" style="position:absolute;left:0;text-align:left;margin-left:19.4pt;margin-top:7.95pt;width:484.5pt;height:3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" adj="460" strokecolor="black [3200]" strokeweight=".5pt">
                <v:stroke joinstyle="miter"/>
              </v:shape>
            </w:pict>
          </mc:Fallback>
        </mc:AlternateContent>
      </w:r>
    </w:p>
    <w:p w14:paraId="5C159438" w14:textId="01FF86D1" w:rsidR="00193C04" w:rsidRPr="00E2747F" w:rsidRDefault="00193C04" w:rsidP="008D28CE">
      <w:pPr>
        <w:snapToGrid w:val="0"/>
        <w:spacing w:line="280" w:lineRule="exact"/>
        <w:ind w:leftChars="200" w:left="795" w:rightChars="-51" w:right="-143" w:hangingChars="100" w:hanging="235"/>
        <w:rPr>
          <w:rFonts w:asciiTheme="minorHAnsi" w:eastAsiaTheme="minorHAnsi"/>
          <w:b/>
          <w:sz w:val="24"/>
          <w:szCs w:val="24"/>
        </w:rPr>
      </w:pPr>
      <w:r w:rsidRPr="00E2747F">
        <w:rPr>
          <w:rFonts w:asciiTheme="minorHAnsi" w:eastAsiaTheme="minorHAnsi" w:hint="eastAsia"/>
          <w:b/>
          <w:sz w:val="24"/>
          <w:szCs w:val="24"/>
        </w:rPr>
        <w:t>○令和</w:t>
      </w:r>
      <w:r w:rsidR="006C4AAA" w:rsidRPr="00E2747F">
        <w:rPr>
          <w:rFonts w:asciiTheme="minorHAnsi" w:eastAsiaTheme="minorHAnsi" w:hint="eastAsia"/>
          <w:b/>
          <w:sz w:val="24"/>
          <w:szCs w:val="24"/>
        </w:rPr>
        <w:t>７</w:t>
      </w:r>
      <w:r w:rsidRPr="00E2747F">
        <w:rPr>
          <w:rFonts w:asciiTheme="minorHAnsi" w:eastAsiaTheme="minorHAnsi" w:hint="eastAsia"/>
          <w:b/>
          <w:sz w:val="24"/>
          <w:szCs w:val="24"/>
        </w:rPr>
        <w:t>年度薬価改定</w:t>
      </w:r>
      <w:r w:rsidR="006545B2" w:rsidRPr="00E2747F">
        <w:rPr>
          <w:rFonts w:asciiTheme="minorHAnsi" w:eastAsiaTheme="minorHAnsi" w:hint="eastAsia"/>
          <w:b/>
          <w:sz w:val="24"/>
          <w:szCs w:val="24"/>
        </w:rPr>
        <w:t>に</w:t>
      </w:r>
      <w:r w:rsidRPr="00E2747F">
        <w:rPr>
          <w:rFonts w:asciiTheme="minorHAnsi" w:eastAsiaTheme="minorHAnsi" w:hint="eastAsia"/>
          <w:b/>
          <w:sz w:val="24"/>
          <w:szCs w:val="24"/>
        </w:rPr>
        <w:t>ついて（令和</w:t>
      </w:r>
      <w:r w:rsidR="006C4AAA" w:rsidRPr="00E2747F">
        <w:rPr>
          <w:rFonts w:asciiTheme="minorHAnsi" w:eastAsiaTheme="minorHAnsi" w:hint="eastAsia"/>
          <w:b/>
          <w:sz w:val="24"/>
          <w:szCs w:val="24"/>
        </w:rPr>
        <w:t>６</w:t>
      </w:r>
      <w:r w:rsidRPr="00E2747F">
        <w:rPr>
          <w:rFonts w:asciiTheme="minorHAnsi" w:eastAsiaTheme="minorHAnsi" w:hint="eastAsia"/>
          <w:b/>
          <w:sz w:val="24"/>
          <w:szCs w:val="24"/>
        </w:rPr>
        <w:t>年</w:t>
      </w:r>
      <w:r w:rsidRPr="00E2747F">
        <w:rPr>
          <w:rFonts w:asciiTheme="minorHAnsi" w:eastAsiaTheme="minorHAnsi"/>
          <w:b/>
          <w:sz w:val="24"/>
          <w:szCs w:val="24"/>
        </w:rPr>
        <w:t>12月</w:t>
      </w:r>
      <w:r w:rsidR="007922B8" w:rsidRPr="00E2747F">
        <w:rPr>
          <w:rFonts w:asciiTheme="minorHAnsi" w:eastAsiaTheme="minorHAnsi" w:hint="eastAsia"/>
          <w:b/>
          <w:sz w:val="24"/>
          <w:szCs w:val="24"/>
        </w:rPr>
        <w:t>20</w:t>
      </w:r>
      <w:r w:rsidRPr="00E2747F">
        <w:rPr>
          <w:rFonts w:asciiTheme="minorHAnsi" w:eastAsiaTheme="minorHAnsi"/>
          <w:b/>
          <w:sz w:val="24"/>
          <w:szCs w:val="24"/>
        </w:rPr>
        <w:t>日</w:t>
      </w:r>
      <w:r w:rsidRPr="00E2747F">
        <w:rPr>
          <w:rFonts w:asciiTheme="minorHAnsi" w:eastAsiaTheme="minorHAnsi" w:hint="eastAsia"/>
          <w:b/>
          <w:sz w:val="24"/>
          <w:szCs w:val="24"/>
        </w:rPr>
        <w:t>内閣官房長官、財務大臣、厚生労働大臣合意</w:t>
      </w:r>
      <w:r w:rsidRPr="00E2747F">
        <w:rPr>
          <w:rFonts w:asciiTheme="minorHAnsi" w:eastAsiaTheme="minorHAnsi"/>
          <w:b/>
          <w:sz w:val="24"/>
          <w:szCs w:val="24"/>
        </w:rPr>
        <w:t>）</w:t>
      </w:r>
    </w:p>
    <w:p w14:paraId="3683D275" w14:textId="49C96F25" w:rsidR="0055663D" w:rsidRPr="00E2747F" w:rsidRDefault="00B97E6F" w:rsidP="00E2747F">
      <w:pPr>
        <w:snapToGrid w:val="0"/>
        <w:spacing w:line="280" w:lineRule="exact"/>
        <w:ind w:leftChars="200" w:left="560" w:rightChars="-51" w:right="-143" w:firstLineChars="100" w:firstLine="240"/>
        <w:rPr>
          <w:rFonts w:asciiTheme="minorHAnsi" w:eastAsiaTheme="minorHAnsi"/>
          <w:sz w:val="24"/>
          <w:szCs w:val="24"/>
        </w:rPr>
      </w:pPr>
      <w:r w:rsidRPr="00E2747F">
        <w:rPr>
          <w:rFonts w:asciiTheme="minorHAnsi" w:eastAsiaTheme="minorHAnsi" w:hint="eastAsia"/>
          <w:sz w:val="24"/>
          <w:szCs w:val="24"/>
        </w:rPr>
        <w:t>令和</w:t>
      </w:r>
      <w:r w:rsidR="006C4AAA" w:rsidRPr="00E2747F">
        <w:rPr>
          <w:rFonts w:asciiTheme="minorHAnsi" w:eastAsiaTheme="minorHAnsi" w:hint="eastAsia"/>
          <w:sz w:val="24"/>
          <w:szCs w:val="24"/>
        </w:rPr>
        <w:t>７</w:t>
      </w:r>
      <w:r w:rsidRPr="00E2747F">
        <w:rPr>
          <w:rFonts w:asciiTheme="minorHAnsi" w:eastAsiaTheme="minorHAnsi" w:hint="eastAsia"/>
          <w:sz w:val="24"/>
          <w:szCs w:val="24"/>
        </w:rPr>
        <w:t>年度薬価改定については、</w:t>
      </w:r>
      <w:r w:rsidR="0055663D" w:rsidRPr="00E2747F">
        <w:rPr>
          <w:rFonts w:asciiTheme="minorHAnsi" w:eastAsiaTheme="minorHAnsi" w:hint="eastAsia"/>
          <w:sz w:val="24"/>
          <w:szCs w:val="24"/>
        </w:rPr>
        <w:t>令和６年薬価調査に基づいて、以下のとおり実施する。</w:t>
      </w:r>
    </w:p>
    <w:p w14:paraId="4AC95571" w14:textId="77777777" w:rsidR="0055663D" w:rsidRPr="00E2747F" w:rsidRDefault="0055663D" w:rsidP="00E2747F">
      <w:pPr>
        <w:snapToGrid w:val="0"/>
        <w:spacing w:line="280" w:lineRule="exact"/>
        <w:ind w:leftChars="200" w:left="560" w:rightChars="-51" w:right="-143" w:firstLineChars="100" w:firstLine="240"/>
        <w:rPr>
          <w:rFonts w:asciiTheme="minorHAnsi" w:eastAsiaTheme="minorHAnsi"/>
          <w:sz w:val="24"/>
          <w:szCs w:val="24"/>
        </w:rPr>
      </w:pPr>
      <w:r w:rsidRPr="00E2747F">
        <w:rPr>
          <w:rFonts w:asciiTheme="minorHAnsi" w:eastAsiaTheme="minorHAnsi" w:hint="eastAsia"/>
          <w:sz w:val="24"/>
          <w:szCs w:val="24"/>
        </w:rPr>
        <w:t>経済財政運営と改革の基本方針</w:t>
      </w:r>
      <w:r w:rsidRPr="00E2747F">
        <w:rPr>
          <w:rFonts w:asciiTheme="minorHAnsi" w:eastAsiaTheme="minorHAnsi"/>
          <w:sz w:val="24"/>
          <w:szCs w:val="24"/>
        </w:rPr>
        <w:t>2024（令和６年６月21日閣議決定）において、2025年度薬価改定の在り方について検討するとされたことに基づき、平均乖離率が縮小するなど、「薬価制度の抜本改革に向けた基本方針」（平成28年12月20日内閣官房長官、経済財政政策担当大臣、財務大臣、厚生労働大臣決定）当時から状況が大きく変化していることや、現役世代等の保険料負担が上昇していることを踏まえ、令和３年度、令和５年度の薬価改定の慣例に固執することなく、必要な対応を行う。</w:t>
      </w:r>
    </w:p>
    <w:p w14:paraId="28DFB8CD" w14:textId="77777777" w:rsidR="0055663D" w:rsidRPr="00E2747F" w:rsidRDefault="0055663D" w:rsidP="00E2747F">
      <w:pPr>
        <w:snapToGrid w:val="0"/>
        <w:spacing w:line="280" w:lineRule="exact"/>
        <w:ind w:leftChars="200" w:left="560" w:rightChars="-51" w:right="-143" w:firstLineChars="100" w:firstLine="240"/>
        <w:rPr>
          <w:rFonts w:asciiTheme="minorHAnsi" w:eastAsiaTheme="minorHAnsi"/>
          <w:sz w:val="24"/>
          <w:szCs w:val="24"/>
        </w:rPr>
      </w:pPr>
      <w:r w:rsidRPr="00E2747F">
        <w:rPr>
          <w:rFonts w:asciiTheme="minorHAnsi" w:eastAsiaTheme="minorHAnsi" w:hint="eastAsia"/>
          <w:sz w:val="24"/>
          <w:szCs w:val="24"/>
        </w:rPr>
        <w:t>改定の対象品目については、国民負担軽減の観点はもとより、創薬イノベーションの推進や医薬品の安定供給の確保の要請にきめ細かく対応する観点から、品目ごとの性格に応じて対象範囲を設定することとする。</w:t>
      </w:r>
    </w:p>
    <w:p w14:paraId="29C167C4" w14:textId="77777777" w:rsidR="0055663D" w:rsidRPr="00E2747F" w:rsidRDefault="0055663D" w:rsidP="00E2747F">
      <w:pPr>
        <w:snapToGrid w:val="0"/>
        <w:spacing w:line="280" w:lineRule="exact"/>
        <w:ind w:leftChars="200" w:left="560" w:rightChars="-51" w:right="-143" w:firstLineChars="100" w:firstLine="240"/>
        <w:rPr>
          <w:rFonts w:asciiTheme="minorHAnsi" w:eastAsiaTheme="minorHAnsi"/>
          <w:sz w:val="24"/>
          <w:szCs w:val="24"/>
        </w:rPr>
      </w:pPr>
      <w:r w:rsidRPr="00E2747F">
        <w:rPr>
          <w:rFonts w:asciiTheme="minorHAnsi" w:eastAsiaTheme="minorHAnsi" w:hint="eastAsia"/>
          <w:sz w:val="24"/>
          <w:szCs w:val="24"/>
        </w:rPr>
        <w:t>具体的には、平均乖離率</w:t>
      </w:r>
      <w:r w:rsidRPr="00E2747F">
        <w:rPr>
          <w:rFonts w:asciiTheme="minorHAnsi" w:eastAsiaTheme="minorHAnsi"/>
          <w:sz w:val="24"/>
          <w:szCs w:val="24"/>
        </w:rPr>
        <w:t>5.2％を基準として、新薬創出等加算対象品目、後発医薬品についてはその1.0倍、新薬創出等加算対象品目以外の新薬はその0.75倍、長期収載品はその0.5倍、その他医薬品はその1.0倍をそれぞれ超える医薬品を改定対象とする。</w:t>
      </w:r>
    </w:p>
    <w:p w14:paraId="7BB69521" w14:textId="77777777" w:rsidR="0055663D" w:rsidRPr="00E2747F" w:rsidRDefault="0055663D" w:rsidP="00E2747F">
      <w:pPr>
        <w:snapToGrid w:val="0"/>
        <w:spacing w:line="280" w:lineRule="exact"/>
        <w:ind w:leftChars="200" w:left="560" w:rightChars="-51" w:right="-143" w:firstLineChars="100" w:firstLine="240"/>
        <w:rPr>
          <w:rFonts w:asciiTheme="minorHAnsi" w:eastAsiaTheme="minorHAnsi"/>
          <w:sz w:val="24"/>
          <w:szCs w:val="24"/>
        </w:rPr>
      </w:pPr>
      <w:r w:rsidRPr="00E2747F">
        <w:rPr>
          <w:rFonts w:asciiTheme="minorHAnsi" w:eastAsiaTheme="minorHAnsi" w:hint="eastAsia"/>
          <w:sz w:val="24"/>
          <w:szCs w:val="24"/>
        </w:rPr>
        <w:t>薬価改定基準の適用についても、</w:t>
      </w:r>
      <w:bookmarkStart w:id="0" w:name="_Hlk185887480"/>
      <w:r w:rsidRPr="00E2747F">
        <w:rPr>
          <w:rFonts w:asciiTheme="minorHAnsi" w:eastAsiaTheme="minorHAnsi" w:hint="eastAsia"/>
          <w:sz w:val="24"/>
          <w:szCs w:val="24"/>
        </w:rPr>
        <w:t>創薬イノベーションの推進、医薬品の安定供給の確保、国民負担の軽減といった基本的な考え方</w:t>
      </w:r>
      <w:bookmarkEnd w:id="0"/>
      <w:r w:rsidRPr="00E2747F">
        <w:rPr>
          <w:rFonts w:asciiTheme="minorHAnsi" w:eastAsiaTheme="minorHAnsi" w:hint="eastAsia"/>
          <w:sz w:val="24"/>
          <w:szCs w:val="24"/>
        </w:rPr>
        <w:t>を踏まえた対応を行う。</w:t>
      </w:r>
    </w:p>
    <w:p w14:paraId="49CB0A6D" w14:textId="26840568" w:rsidR="0055663D" w:rsidRPr="00E2747F" w:rsidRDefault="0055663D" w:rsidP="00E2747F">
      <w:pPr>
        <w:snapToGrid w:val="0"/>
        <w:spacing w:line="280" w:lineRule="exact"/>
        <w:ind w:leftChars="200" w:left="560" w:rightChars="-51" w:right="-143" w:firstLineChars="100" w:firstLine="240"/>
        <w:rPr>
          <w:rFonts w:asciiTheme="minorHAnsi" w:eastAsiaTheme="minorHAnsi"/>
          <w:sz w:val="24"/>
          <w:szCs w:val="24"/>
        </w:rPr>
      </w:pPr>
      <w:r w:rsidRPr="00E2747F">
        <w:rPr>
          <w:rFonts w:asciiTheme="minorHAnsi" w:eastAsiaTheme="minorHAnsi" w:hint="eastAsia"/>
          <w:sz w:val="24"/>
          <w:szCs w:val="24"/>
        </w:rPr>
        <w:t>具体的には、創薬イノベーションの推進の観点から、追加承認品目等に対する加算を臨時的に実施する。また、安定供給確保が特に求められる医薬品に対して、臨時的に不採算品再算定を実施するとともに、最低薬価を引き上げることとする。併せて、今回の改定に伴い新薬創出等加算の累積額については控除する。</w:t>
      </w:r>
    </w:p>
    <w:p w14:paraId="1A0B08C3" w14:textId="77777777" w:rsidR="00E2747F" w:rsidRPr="00E2747F" w:rsidRDefault="00E2747F" w:rsidP="00E2747F">
      <w:pPr>
        <w:snapToGrid w:val="0"/>
        <w:spacing w:line="280" w:lineRule="exact"/>
        <w:rPr>
          <w:rFonts w:asciiTheme="minorHAnsi" w:eastAsiaTheme="minorHAnsi"/>
          <w:sz w:val="24"/>
          <w:szCs w:val="24"/>
        </w:rPr>
      </w:pPr>
      <w:r w:rsidRPr="00E2747F">
        <w:rPr>
          <w:rFonts w:asciiTheme="minorHAnsi" w:eastAsiaTheme="minorHAnsi"/>
          <w:sz w:val="24"/>
          <w:szCs w:val="24"/>
        </w:rPr>
        <w:br w:type="page"/>
      </w:r>
    </w:p>
    <w:p w14:paraId="1F382592" w14:textId="28608640" w:rsidR="00D8150A" w:rsidRPr="00E2747F" w:rsidRDefault="00C97D84" w:rsidP="00E2747F">
      <w:pPr>
        <w:snapToGrid w:val="0"/>
        <w:spacing w:line="280" w:lineRule="exact"/>
        <w:rPr>
          <w:rFonts w:asciiTheme="minorHAnsi" w:eastAsiaTheme="minorHAnsi"/>
          <w:sz w:val="24"/>
          <w:szCs w:val="24"/>
        </w:rPr>
      </w:pPr>
      <w:r w:rsidRPr="00E2747F">
        <w:rPr>
          <w:rFonts w:hAnsi="ＭＳ ゴシック"/>
          <w:noProof/>
          <w:szCs w:val="36"/>
        </w:rPr>
        <w:lastRenderedPageBreak/>
        <mc:AlternateContent>
          <mc:Choice Requires="wps">
            <w:drawing>
              <wp:anchor distT="0" distB="0" distL="114300" distR="114300" simplePos="0" relativeHeight="251677696" behindDoc="0" locked="0" layoutInCell="1" allowOverlap="1" wp14:anchorId="1DD6973C" wp14:editId="4DFFF143">
                <wp:simplePos x="0" y="0"/>
                <wp:positionH relativeFrom="column">
                  <wp:posOffset>256126</wp:posOffset>
                </wp:positionH>
                <wp:positionV relativeFrom="paragraph">
                  <wp:posOffset>124736</wp:posOffset>
                </wp:positionV>
                <wp:extent cx="6148070" cy="6510020"/>
                <wp:effectExtent l="0" t="0" r="24130" b="24130"/>
                <wp:wrapNone/>
                <wp:docPr id="3" name="大かっこ 3"/>
                <wp:cNvGraphicFramePr/>
                <a:graphic xmlns:a="http://schemas.openxmlformats.org/drawingml/2006/main">
                  <a:graphicData uri="http://schemas.microsoft.com/office/word/2010/wordprocessingShape">
                    <wps:wsp>
                      <wps:cNvSpPr/>
                      <wps:spPr>
                        <a:xfrm>
                          <a:off x="0" y="0"/>
                          <a:ext cx="6148070" cy="6510020"/>
                        </a:xfrm>
                        <a:prstGeom prst="bracketPair">
                          <a:avLst>
                            <a:gd name="adj" fmla="val 12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89C4" id="大かっこ 3" o:spid="_x0000_s1026" type="#_x0000_t185" style="position:absolute;left:0;text-align:left;margin-left:20.15pt;margin-top:9.8pt;width:484.1pt;height:5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" adj="270" strokecolor="black [3200]" strokeweight=".5pt">
                <v:stroke joinstyle="miter"/>
              </v:shape>
            </w:pict>
          </mc:Fallback>
        </mc:AlternateContent>
      </w:r>
    </w:p>
    <w:p w14:paraId="6C0D7676" w14:textId="77777777" w:rsidR="007566CA" w:rsidRPr="00E2747F" w:rsidRDefault="007566CA" w:rsidP="007566CA">
      <w:pPr>
        <w:snapToGrid w:val="0"/>
        <w:spacing w:line="280" w:lineRule="exact"/>
        <w:ind w:leftChars="200" w:left="560" w:rightChars="-51" w:right="-143"/>
        <w:rPr>
          <w:rFonts w:asciiTheme="minorHAnsi" w:eastAsiaTheme="minorHAnsi"/>
          <w:b/>
          <w:sz w:val="24"/>
          <w:szCs w:val="24"/>
        </w:rPr>
      </w:pPr>
      <w:r w:rsidRPr="00E2747F">
        <w:rPr>
          <w:rFonts w:asciiTheme="minorHAnsi" w:eastAsiaTheme="minorHAnsi" w:hint="eastAsia"/>
          <w:b/>
          <w:sz w:val="24"/>
          <w:szCs w:val="24"/>
        </w:rPr>
        <w:t>○大臣折衝事項</w:t>
      </w:r>
      <w:r w:rsidRPr="00E2747F">
        <w:rPr>
          <w:rFonts w:asciiTheme="minorHAnsi" w:eastAsiaTheme="minorHAnsi"/>
          <w:b/>
          <w:sz w:val="24"/>
          <w:szCs w:val="24"/>
        </w:rPr>
        <w:t>（令和</w:t>
      </w:r>
      <w:r w:rsidRPr="00E2747F">
        <w:rPr>
          <w:rFonts w:asciiTheme="minorHAnsi" w:eastAsiaTheme="minorHAnsi" w:hint="eastAsia"/>
          <w:b/>
          <w:sz w:val="24"/>
          <w:szCs w:val="24"/>
        </w:rPr>
        <w:t>６</w:t>
      </w:r>
      <w:r w:rsidRPr="00E2747F">
        <w:rPr>
          <w:rFonts w:asciiTheme="minorHAnsi" w:eastAsiaTheme="minorHAnsi"/>
          <w:b/>
          <w:sz w:val="24"/>
          <w:szCs w:val="24"/>
        </w:rPr>
        <w:t>年12月</w:t>
      </w:r>
      <w:r w:rsidRPr="00E2747F">
        <w:rPr>
          <w:rFonts w:asciiTheme="minorHAnsi" w:eastAsiaTheme="minorHAnsi" w:hint="eastAsia"/>
          <w:b/>
          <w:sz w:val="24"/>
          <w:szCs w:val="24"/>
        </w:rPr>
        <w:t>25</w:t>
      </w:r>
      <w:r w:rsidRPr="00E2747F">
        <w:rPr>
          <w:rFonts w:asciiTheme="minorHAnsi" w:eastAsiaTheme="minorHAnsi"/>
          <w:b/>
          <w:sz w:val="24"/>
          <w:szCs w:val="24"/>
        </w:rPr>
        <w:t>日</w:t>
      </w:r>
      <w:r w:rsidRPr="00E2747F">
        <w:rPr>
          <w:rFonts w:asciiTheme="minorHAnsi" w:eastAsiaTheme="minorHAnsi" w:hint="eastAsia"/>
          <w:b/>
          <w:sz w:val="24"/>
          <w:szCs w:val="24"/>
        </w:rPr>
        <w:t>厚生労働省</w:t>
      </w:r>
      <w:r w:rsidRPr="00E2747F">
        <w:rPr>
          <w:rFonts w:asciiTheme="minorHAnsi" w:eastAsiaTheme="minorHAnsi"/>
          <w:b/>
          <w:sz w:val="24"/>
          <w:szCs w:val="24"/>
        </w:rPr>
        <w:t>）</w:t>
      </w:r>
      <w:r w:rsidRPr="00E2747F">
        <w:rPr>
          <w:rFonts w:asciiTheme="minorHAnsi" w:eastAsiaTheme="minorHAnsi" w:hint="eastAsia"/>
          <w:b/>
          <w:sz w:val="24"/>
          <w:szCs w:val="24"/>
        </w:rPr>
        <w:t>（抜粋）</w:t>
      </w:r>
    </w:p>
    <w:p w14:paraId="5B866FB2" w14:textId="77777777" w:rsidR="007566CA" w:rsidRPr="00E2747F" w:rsidRDefault="007566CA" w:rsidP="007566CA">
      <w:pPr>
        <w:snapToGrid w:val="0"/>
        <w:spacing w:line="280" w:lineRule="exact"/>
        <w:ind w:leftChars="253" w:left="708" w:rightChars="-51" w:right="-143" w:firstLineChars="3" w:firstLine="7"/>
        <w:rPr>
          <w:rFonts w:asciiTheme="minorHAnsi" w:eastAsiaTheme="minorHAnsi"/>
          <w:sz w:val="24"/>
          <w:szCs w:val="24"/>
        </w:rPr>
      </w:pPr>
      <w:r w:rsidRPr="00E2747F">
        <w:rPr>
          <w:rFonts w:asciiTheme="minorHAnsi" w:eastAsiaTheme="minorHAnsi" w:hint="eastAsia"/>
          <w:sz w:val="24"/>
          <w:szCs w:val="24"/>
        </w:rPr>
        <w:t>２．医薬品関係</w:t>
      </w:r>
    </w:p>
    <w:p w14:paraId="4F77EFFB" w14:textId="77777777" w:rsidR="007566CA" w:rsidRPr="00E2747F" w:rsidRDefault="007566CA" w:rsidP="007566CA">
      <w:pPr>
        <w:snapToGrid w:val="0"/>
        <w:spacing w:line="280" w:lineRule="exact"/>
        <w:ind w:leftChars="253" w:left="708" w:rightChars="-51" w:right="-143" w:firstLineChars="3" w:firstLine="7"/>
        <w:rPr>
          <w:rFonts w:asciiTheme="minorHAnsi" w:eastAsiaTheme="minorHAnsi"/>
          <w:sz w:val="24"/>
          <w:szCs w:val="24"/>
        </w:rPr>
      </w:pPr>
      <w:r w:rsidRPr="00E2747F">
        <w:rPr>
          <w:rFonts w:asciiTheme="minorHAnsi" w:eastAsiaTheme="minorHAnsi" w:hint="eastAsia"/>
          <w:sz w:val="24"/>
          <w:szCs w:val="24"/>
        </w:rPr>
        <w:t>（１）薬価改定</w:t>
      </w:r>
    </w:p>
    <w:p w14:paraId="473E54BD" w14:textId="77777777" w:rsidR="007566CA" w:rsidRPr="00E2747F" w:rsidRDefault="007566CA" w:rsidP="007566CA">
      <w:pPr>
        <w:snapToGrid w:val="0"/>
        <w:spacing w:line="280" w:lineRule="exact"/>
        <w:ind w:leftChars="350" w:left="980" w:rightChars="-51" w:right="-143" w:firstLineChars="100" w:firstLine="240"/>
        <w:rPr>
          <w:rFonts w:asciiTheme="minorHAnsi" w:eastAsiaTheme="minorHAnsi"/>
          <w:sz w:val="24"/>
          <w:szCs w:val="24"/>
        </w:rPr>
      </w:pPr>
      <w:r w:rsidRPr="00E2747F">
        <w:rPr>
          <w:rFonts w:asciiTheme="minorHAnsi" w:eastAsiaTheme="minorHAnsi" w:hint="eastAsia"/>
          <w:sz w:val="24"/>
          <w:szCs w:val="24"/>
        </w:rPr>
        <w:t>令和７年度薬価改定については、「令和７年度薬価改定について」（令和６年</w:t>
      </w:r>
      <w:r w:rsidRPr="00E2747F">
        <w:rPr>
          <w:rFonts w:asciiTheme="minorHAnsi" w:eastAsiaTheme="minorHAnsi"/>
          <w:sz w:val="24"/>
          <w:szCs w:val="24"/>
        </w:rPr>
        <w:t>12月20日内閣官房長官、財務大臣、厚生労働大臣合意）に基づいて、以下の通り実施する。</w:t>
      </w:r>
    </w:p>
    <w:p w14:paraId="3D45A75C" w14:textId="77777777" w:rsidR="007566CA" w:rsidRPr="00E2747F" w:rsidRDefault="007566CA" w:rsidP="007566CA">
      <w:pPr>
        <w:snapToGrid w:val="0"/>
        <w:spacing w:line="280" w:lineRule="exact"/>
        <w:ind w:leftChars="350" w:left="980" w:rightChars="-51" w:right="-143" w:firstLineChars="100" w:firstLine="240"/>
        <w:rPr>
          <w:rFonts w:asciiTheme="minorHAnsi" w:eastAsiaTheme="minorHAnsi"/>
          <w:sz w:val="24"/>
          <w:szCs w:val="24"/>
        </w:rPr>
      </w:pPr>
      <w:r w:rsidRPr="00E2747F">
        <w:rPr>
          <w:rFonts w:asciiTheme="minorHAnsi" w:eastAsiaTheme="minorHAnsi" w:hint="eastAsia"/>
          <w:sz w:val="24"/>
          <w:szCs w:val="24"/>
        </w:rPr>
        <w:t>改定の対象品目については、国民負担の軽減はもとより、創薬イノベーションの推進や医薬品の安定供給の確保の要請にきめ細かく対応する観点から、品目ごとの性格に応じて、対象範囲を設定することとする。具体的には、平均乖離率</w:t>
      </w:r>
      <w:r w:rsidRPr="00E2747F">
        <w:rPr>
          <w:rFonts w:asciiTheme="minorHAnsi" w:eastAsiaTheme="minorHAnsi"/>
          <w:sz w:val="24"/>
          <w:szCs w:val="24"/>
        </w:rPr>
        <w:t>5.2％を基準として、新薬創出・適応外薬解消等促進加算（以下「新薬創出等加算」という。）対象品目、後発医薬品については、その1.0倍、新薬創出等加算対象品目以外の新薬はその0.75倍、長期収載品はその0.5倍、その他医薬品はその1.0倍をそれぞれ超える医薬品を改定対象とする。</w:t>
      </w:r>
    </w:p>
    <w:p w14:paraId="34323FF3" w14:textId="77777777" w:rsidR="007566CA" w:rsidRPr="00E2747F" w:rsidRDefault="007566CA" w:rsidP="007566CA">
      <w:pPr>
        <w:snapToGrid w:val="0"/>
        <w:spacing w:line="280" w:lineRule="exact"/>
        <w:ind w:leftChars="350" w:left="980" w:rightChars="-51" w:right="-143" w:firstLineChars="100" w:firstLine="240"/>
        <w:rPr>
          <w:rFonts w:asciiTheme="minorHAnsi" w:eastAsiaTheme="minorHAnsi"/>
          <w:sz w:val="24"/>
          <w:szCs w:val="24"/>
        </w:rPr>
      </w:pPr>
      <w:r w:rsidRPr="00E2747F">
        <w:rPr>
          <w:rFonts w:asciiTheme="minorHAnsi" w:eastAsiaTheme="minorHAnsi" w:hint="eastAsia"/>
          <w:sz w:val="24"/>
          <w:szCs w:val="24"/>
        </w:rPr>
        <w:t>薬価改定基準の適用についても、創薬イノベーションの推進、医薬品の安定供給の確保、国民負担の軽減といった基本的な考え方を踏まえ、令和７年度薬価改定において次の通りとする。</w:t>
      </w:r>
    </w:p>
    <w:p w14:paraId="06CC2AB7" w14:textId="77777777" w:rsidR="007566CA" w:rsidRPr="00E2747F" w:rsidRDefault="007566CA" w:rsidP="007566CA">
      <w:pPr>
        <w:snapToGrid w:val="0"/>
        <w:spacing w:line="280" w:lineRule="exact"/>
        <w:ind w:leftChars="350" w:left="1220" w:rightChars="-51" w:right="-143" w:hangingChars="100" w:hanging="240"/>
        <w:rPr>
          <w:rFonts w:asciiTheme="minorHAnsi" w:eastAsiaTheme="minorHAnsi"/>
          <w:sz w:val="24"/>
          <w:szCs w:val="24"/>
        </w:rPr>
      </w:pPr>
      <w:r w:rsidRPr="00E2747F">
        <w:rPr>
          <w:rFonts w:asciiTheme="minorHAnsi" w:eastAsiaTheme="minorHAnsi" w:hint="eastAsia"/>
          <w:sz w:val="24"/>
          <w:szCs w:val="24"/>
        </w:rPr>
        <w:t>・　後発医薬品等の価格帯集約、基礎的医薬品、最低薬価、及び新薬創出等加算については適用する。</w:t>
      </w:r>
    </w:p>
    <w:p w14:paraId="618F755C" w14:textId="77777777" w:rsidR="007566CA" w:rsidRPr="00E2747F" w:rsidRDefault="007566CA" w:rsidP="007566CA">
      <w:pPr>
        <w:snapToGrid w:val="0"/>
        <w:spacing w:line="280" w:lineRule="exact"/>
        <w:ind w:leftChars="350" w:left="1220" w:rightChars="-51" w:right="-143" w:hangingChars="100" w:hanging="240"/>
        <w:rPr>
          <w:rFonts w:asciiTheme="minorHAnsi" w:eastAsiaTheme="minorHAnsi"/>
          <w:sz w:val="24"/>
          <w:szCs w:val="24"/>
        </w:rPr>
      </w:pPr>
      <w:r w:rsidRPr="00E2747F">
        <w:rPr>
          <w:rFonts w:asciiTheme="minorHAnsi" w:eastAsiaTheme="minorHAnsi" w:hint="eastAsia"/>
          <w:sz w:val="24"/>
          <w:szCs w:val="24"/>
        </w:rPr>
        <w:t>・　追加承認品目等に対する加算を臨時的に実施する。</w:t>
      </w:r>
    </w:p>
    <w:p w14:paraId="5796442E" w14:textId="77777777" w:rsidR="007566CA" w:rsidRPr="00E2747F" w:rsidRDefault="007566CA" w:rsidP="007566CA">
      <w:pPr>
        <w:snapToGrid w:val="0"/>
        <w:spacing w:line="280" w:lineRule="exact"/>
        <w:ind w:leftChars="350" w:left="1220" w:rightChars="-51" w:right="-143" w:hangingChars="100" w:hanging="240"/>
        <w:rPr>
          <w:rFonts w:asciiTheme="minorHAnsi" w:eastAsiaTheme="minorHAnsi"/>
          <w:sz w:val="24"/>
          <w:szCs w:val="24"/>
        </w:rPr>
      </w:pPr>
      <w:r w:rsidRPr="00E2747F">
        <w:rPr>
          <w:rFonts w:asciiTheme="minorHAnsi" w:eastAsiaTheme="minorHAnsi" w:hint="eastAsia"/>
          <w:sz w:val="24"/>
          <w:szCs w:val="24"/>
        </w:rPr>
        <w:t>・　安定供給確保が特に求められる医薬品に対して、臨時的に不採算品再算定を実施するとともに、最低薬価を引き上げる。</w:t>
      </w:r>
    </w:p>
    <w:p w14:paraId="3AC278EB" w14:textId="77777777" w:rsidR="007566CA" w:rsidRPr="00E2747F" w:rsidRDefault="007566CA" w:rsidP="007566CA">
      <w:pPr>
        <w:snapToGrid w:val="0"/>
        <w:spacing w:line="280" w:lineRule="exact"/>
        <w:ind w:leftChars="350" w:left="1220" w:rightChars="-51" w:right="-143" w:hangingChars="100" w:hanging="240"/>
        <w:rPr>
          <w:rFonts w:asciiTheme="minorHAnsi" w:eastAsiaTheme="minorHAnsi"/>
          <w:sz w:val="24"/>
          <w:szCs w:val="24"/>
        </w:rPr>
      </w:pPr>
      <w:r w:rsidRPr="00E2747F">
        <w:rPr>
          <w:rFonts w:asciiTheme="minorHAnsi" w:eastAsiaTheme="minorHAnsi" w:hint="eastAsia"/>
          <w:sz w:val="24"/>
          <w:szCs w:val="24"/>
        </w:rPr>
        <w:t>・　既収載品の外国平均価格調整については適用する。</w:t>
      </w:r>
    </w:p>
    <w:p w14:paraId="51A5B1E7" w14:textId="77777777" w:rsidR="007566CA" w:rsidRPr="00E2747F" w:rsidRDefault="007566CA" w:rsidP="007566CA">
      <w:pPr>
        <w:snapToGrid w:val="0"/>
        <w:spacing w:line="280" w:lineRule="exact"/>
        <w:ind w:leftChars="350" w:left="1220" w:rightChars="-51" w:right="-143" w:hangingChars="100" w:hanging="240"/>
        <w:rPr>
          <w:rFonts w:asciiTheme="minorHAnsi" w:eastAsiaTheme="minorHAnsi"/>
          <w:sz w:val="24"/>
          <w:szCs w:val="24"/>
        </w:rPr>
      </w:pPr>
      <w:r w:rsidRPr="00E2747F">
        <w:rPr>
          <w:rFonts w:asciiTheme="minorHAnsi" w:eastAsiaTheme="minorHAnsi" w:hint="eastAsia"/>
          <w:sz w:val="24"/>
          <w:szCs w:val="24"/>
        </w:rPr>
        <w:t>・　新薬創出等加算の累積額については控除（なお、新薬創出等加算対象品目等を比較薬にして算定された品目の取扱いも含む）する。</w:t>
      </w:r>
    </w:p>
    <w:p w14:paraId="5CA6BF49" w14:textId="77777777" w:rsidR="007566CA" w:rsidRPr="00E2747F" w:rsidRDefault="007566CA" w:rsidP="007566CA">
      <w:pPr>
        <w:snapToGrid w:val="0"/>
        <w:spacing w:line="280" w:lineRule="exact"/>
        <w:ind w:leftChars="350" w:left="1220" w:rightChars="-51" w:right="-143" w:hangingChars="100" w:hanging="240"/>
        <w:rPr>
          <w:rFonts w:asciiTheme="minorHAnsi" w:eastAsiaTheme="minorHAnsi"/>
          <w:sz w:val="24"/>
          <w:szCs w:val="24"/>
        </w:rPr>
      </w:pPr>
      <w:r w:rsidRPr="00E2747F">
        <w:rPr>
          <w:rFonts w:asciiTheme="minorHAnsi" w:eastAsiaTheme="minorHAnsi" w:hint="eastAsia"/>
          <w:sz w:val="24"/>
          <w:szCs w:val="24"/>
        </w:rPr>
        <w:t>・　その他の既収載品の算定ルール（長期収載品の薬価の改定、再算定</w:t>
      </w:r>
      <w:r w:rsidRPr="007566CA">
        <w:rPr>
          <w:rFonts w:asciiTheme="minorHAnsi" w:eastAsiaTheme="minorHAnsi" w:hint="eastAsia"/>
          <w:sz w:val="24"/>
          <w:szCs w:val="24"/>
          <w:vertAlign w:val="superscript"/>
        </w:rPr>
        <w:t>※</w:t>
      </w:r>
      <w:r w:rsidRPr="00E2747F">
        <w:rPr>
          <w:rFonts w:asciiTheme="minorHAnsi" w:eastAsiaTheme="minorHAnsi" w:hint="eastAsia"/>
          <w:sz w:val="24"/>
          <w:szCs w:val="24"/>
        </w:rPr>
        <w:t>）については、適用しない。※ただし、薬価改定の際以外の再算定を除く。</w:t>
      </w:r>
    </w:p>
    <w:p w14:paraId="04054198" w14:textId="77777777" w:rsidR="007566CA" w:rsidRPr="00E2747F" w:rsidRDefault="007566CA" w:rsidP="007566CA">
      <w:pPr>
        <w:snapToGrid w:val="0"/>
        <w:spacing w:line="280" w:lineRule="exact"/>
        <w:ind w:leftChars="350" w:left="980" w:rightChars="-51" w:right="-143" w:firstLineChars="100" w:firstLine="240"/>
        <w:rPr>
          <w:rFonts w:asciiTheme="minorHAnsi" w:eastAsiaTheme="minorHAnsi"/>
          <w:sz w:val="24"/>
          <w:szCs w:val="24"/>
        </w:rPr>
      </w:pPr>
      <w:r w:rsidRPr="00E2747F">
        <w:rPr>
          <w:rFonts w:asciiTheme="minorHAnsi" w:eastAsiaTheme="minorHAnsi" w:hint="eastAsia"/>
          <w:sz w:val="24"/>
          <w:szCs w:val="24"/>
        </w:rPr>
        <w:t>このうち特に、今後の診療報酬改定のない年の薬価改定についても、創薬イノベーションの推進、医薬品の安定供給の確保、国民負担の軽減といった要請についてバランスよく対応する中で、その在り方について検討することとし、その際には、長期収載品に係る内容については、後発医薬品の置換えの状況等について検証しつつ、さらなる長期収載品の薬価上の措置について検討する。また、診療報酬改定のある年にのみ適用されてきた市場拡大再算定についても、国民負担の軽減と創薬イノベーションの推進とのバランスを踏まえ検討する。これらの検討の状況について、令和７年末に中間的なフォローアップを実施し、その結果を公表する。</w:t>
      </w:r>
    </w:p>
    <w:p w14:paraId="58B2112D" w14:textId="77777777" w:rsidR="007566CA" w:rsidRPr="00E2747F" w:rsidRDefault="007566CA" w:rsidP="007566CA">
      <w:pPr>
        <w:snapToGrid w:val="0"/>
        <w:spacing w:line="280" w:lineRule="exact"/>
        <w:ind w:leftChars="350" w:left="980" w:rightChars="-51" w:right="-143" w:firstLineChars="100" w:firstLine="240"/>
        <w:rPr>
          <w:rFonts w:asciiTheme="minorHAnsi" w:eastAsiaTheme="minorHAnsi"/>
          <w:sz w:val="24"/>
          <w:szCs w:val="24"/>
        </w:rPr>
      </w:pPr>
      <w:r w:rsidRPr="00E2747F">
        <w:rPr>
          <w:rFonts w:asciiTheme="minorHAnsi" w:eastAsiaTheme="minorHAnsi" w:hint="eastAsia"/>
          <w:sz w:val="24"/>
          <w:szCs w:val="24"/>
        </w:rPr>
        <w:t>この結果、令和７年度において、薬剤費</w:t>
      </w:r>
      <w:r w:rsidRPr="00E2747F">
        <w:rPr>
          <w:rFonts w:asciiTheme="minorHAnsi" w:eastAsiaTheme="minorHAnsi"/>
          <w:sz w:val="24"/>
          <w:szCs w:val="24"/>
        </w:rPr>
        <w:t>2,466億円（国費648億円）の削減とする。</w:t>
      </w:r>
    </w:p>
    <w:p w14:paraId="5CA49E6C" w14:textId="77777777" w:rsidR="00D8150A" w:rsidRPr="007566CA" w:rsidRDefault="00D8150A" w:rsidP="00886520">
      <w:pPr>
        <w:snapToGrid w:val="0"/>
        <w:spacing w:line="240" w:lineRule="exact"/>
        <w:rPr>
          <w:rFonts w:asciiTheme="minorHAnsi" w:eastAsiaTheme="minorHAnsi"/>
          <w:sz w:val="21"/>
          <w:szCs w:val="21"/>
        </w:rPr>
      </w:pPr>
    </w:p>
    <w:p w14:paraId="77069241" w14:textId="77777777" w:rsidR="00C85248" w:rsidRPr="00B07277" w:rsidRDefault="00C85248" w:rsidP="00886520">
      <w:pPr>
        <w:snapToGrid w:val="0"/>
        <w:spacing w:line="240" w:lineRule="exact"/>
        <w:rPr>
          <w:rFonts w:asciiTheme="minorHAnsi" w:eastAsiaTheme="minorHAnsi"/>
          <w:sz w:val="21"/>
          <w:szCs w:val="21"/>
        </w:rPr>
      </w:pPr>
    </w:p>
    <w:p w14:paraId="70AB348D" w14:textId="6951B36A" w:rsidR="00A669EB" w:rsidRPr="00B07277" w:rsidRDefault="00A669EB" w:rsidP="00C81807">
      <w:pPr>
        <w:snapToGrid w:val="0"/>
        <w:rPr>
          <w:rFonts w:hAnsi="ＭＳ ゴシック"/>
          <w:b/>
          <w:szCs w:val="28"/>
        </w:rPr>
      </w:pPr>
      <w:r w:rsidRPr="00B07277">
        <w:rPr>
          <w:rFonts w:hAnsi="ＭＳ ゴシック" w:hint="eastAsia"/>
          <w:b/>
          <w:szCs w:val="28"/>
        </w:rPr>
        <w:t>第２</w:t>
      </w:r>
      <w:r w:rsidR="0090391D" w:rsidRPr="00B07277">
        <w:rPr>
          <w:rFonts w:hAnsi="ＭＳ ゴシック" w:hint="eastAsia"/>
          <w:b/>
          <w:szCs w:val="28"/>
        </w:rPr>
        <w:t xml:space="preserve">　</w:t>
      </w:r>
      <w:r w:rsidRPr="00B07277">
        <w:rPr>
          <w:rFonts w:hAnsi="ＭＳ ゴシック"/>
          <w:b/>
          <w:szCs w:val="28"/>
        </w:rPr>
        <w:t>具体的内容</w:t>
      </w:r>
    </w:p>
    <w:p w14:paraId="730BF8D6" w14:textId="182D9D12" w:rsidR="00AC25CA" w:rsidRPr="00B07277" w:rsidRDefault="00AC25CA" w:rsidP="00C81807">
      <w:pPr>
        <w:snapToGrid w:val="0"/>
        <w:rPr>
          <w:rFonts w:hAnsi="ＭＳ ゴシック"/>
          <w:b/>
          <w:szCs w:val="28"/>
          <w:u w:val="single"/>
        </w:rPr>
      </w:pPr>
      <w:r w:rsidRPr="00B07277">
        <w:rPr>
          <w:rFonts w:hAnsi="ＭＳ ゴシック" w:hint="eastAsia"/>
          <w:b/>
          <w:szCs w:val="28"/>
          <w:u w:val="single"/>
        </w:rPr>
        <w:t>１．対象品目</w:t>
      </w:r>
      <w:r w:rsidR="00F66548" w:rsidRPr="00B07277">
        <w:rPr>
          <w:rFonts w:hAnsi="ＭＳ ゴシック" w:hint="eastAsia"/>
          <w:b/>
          <w:szCs w:val="28"/>
          <w:u w:val="single"/>
        </w:rPr>
        <w:t>及び改定方式</w:t>
      </w:r>
    </w:p>
    <w:p w14:paraId="16EF9FEC" w14:textId="7E948599" w:rsidR="00E80D68" w:rsidRPr="00B07277" w:rsidRDefault="0037091C" w:rsidP="00D8150A">
      <w:pPr>
        <w:snapToGrid w:val="0"/>
        <w:ind w:leftChars="100" w:left="280" w:firstLineChars="100" w:firstLine="280"/>
        <w:rPr>
          <w:rFonts w:hAnsi="ＭＳ ゴシック"/>
          <w:szCs w:val="28"/>
        </w:rPr>
      </w:pPr>
      <w:r w:rsidRPr="00B07277">
        <w:rPr>
          <w:rFonts w:hAnsi="ＭＳ ゴシック" w:hint="eastAsia"/>
          <w:szCs w:val="28"/>
        </w:rPr>
        <w:t>改定の対象範囲については、</w:t>
      </w:r>
      <w:r w:rsidR="000E4245" w:rsidRPr="00B07277">
        <w:rPr>
          <w:rFonts w:hAnsi="ＭＳ ゴシック" w:hint="eastAsia"/>
          <w:szCs w:val="28"/>
        </w:rPr>
        <w:t>国民負担軽減の観点はもとより、創薬イノベーションの推進や医薬品の安定供給の確保の要請にきめ細かく対応する観点から、</w:t>
      </w:r>
      <w:r w:rsidR="002E6DFC" w:rsidRPr="00B07277">
        <w:rPr>
          <w:rFonts w:hAnsi="ＭＳ ゴシック" w:hint="eastAsia"/>
          <w:szCs w:val="28"/>
        </w:rPr>
        <w:t>次のとおり、</w:t>
      </w:r>
      <w:r w:rsidR="000E4245" w:rsidRPr="00B07277">
        <w:rPr>
          <w:rFonts w:hAnsi="ＭＳ ゴシック" w:hint="eastAsia"/>
          <w:szCs w:val="28"/>
        </w:rPr>
        <w:t>品目ごとの性格に応じて対象範囲を設定する</w:t>
      </w:r>
      <w:r w:rsidR="00E80D68" w:rsidRPr="00B07277">
        <w:rPr>
          <w:rFonts w:hAnsi="ＭＳ ゴシック" w:hint="eastAsia"/>
          <w:szCs w:val="28"/>
        </w:rPr>
        <w:t>。</w:t>
      </w:r>
    </w:p>
    <w:p w14:paraId="32A4358F" w14:textId="09050C3B" w:rsidR="005E2FC1" w:rsidRPr="00B07277" w:rsidRDefault="007B2269" w:rsidP="00844D07">
      <w:pPr>
        <w:snapToGrid w:val="0"/>
        <w:ind w:firstLineChars="100" w:firstLine="280"/>
        <w:rPr>
          <w:rFonts w:hAnsi="ＭＳ ゴシック"/>
          <w:szCs w:val="28"/>
        </w:rPr>
      </w:pPr>
      <w:r w:rsidRPr="00B07277">
        <w:rPr>
          <w:rFonts w:hAnsi="ＭＳ ゴシック" w:hint="eastAsia"/>
          <w:szCs w:val="28"/>
        </w:rPr>
        <w:t>①</w:t>
      </w:r>
      <w:r w:rsidR="005E2FC1" w:rsidRPr="00B07277">
        <w:rPr>
          <w:rFonts w:hAnsi="ＭＳ ゴシック" w:hint="eastAsia"/>
          <w:szCs w:val="28"/>
        </w:rPr>
        <w:t xml:space="preserve">　</w:t>
      </w:r>
      <w:r w:rsidRPr="00B07277">
        <w:rPr>
          <w:rFonts w:hAnsi="ＭＳ ゴシック" w:hint="eastAsia"/>
          <w:szCs w:val="28"/>
        </w:rPr>
        <w:t>新薬のうち、</w:t>
      </w:r>
      <w:r w:rsidR="005E2FC1" w:rsidRPr="00B07277">
        <w:rPr>
          <w:rFonts w:hAnsi="ＭＳ ゴシック" w:hint="eastAsia"/>
          <w:szCs w:val="28"/>
        </w:rPr>
        <w:t>新薬創出等加算</w:t>
      </w:r>
      <w:r w:rsidR="00DD0D47" w:rsidRPr="00B07277">
        <w:rPr>
          <w:rFonts w:hAnsi="ＭＳ ゴシック" w:hint="eastAsia"/>
          <w:szCs w:val="28"/>
        </w:rPr>
        <w:t>の対象品目</w:t>
      </w:r>
    </w:p>
    <w:p w14:paraId="09316AEC" w14:textId="2916F4F0" w:rsidR="00C97D84" w:rsidRPr="00B07277" w:rsidRDefault="0037091C" w:rsidP="00531ECA">
      <w:pPr>
        <w:snapToGrid w:val="0"/>
        <w:ind w:leftChars="200" w:left="560" w:firstLineChars="100" w:firstLine="280"/>
        <w:rPr>
          <w:rFonts w:hAnsi="ＭＳ ゴシック"/>
          <w:szCs w:val="28"/>
        </w:rPr>
      </w:pPr>
      <w:r w:rsidRPr="00B07277">
        <w:rPr>
          <w:rFonts w:hAnsi="ＭＳ ゴシック" w:hint="eastAsia"/>
          <w:szCs w:val="28"/>
        </w:rPr>
        <w:t>平均乖離率（</w:t>
      </w:r>
      <w:r w:rsidR="00523D9B" w:rsidRPr="00B07277">
        <w:rPr>
          <w:rFonts w:hAnsi="ＭＳ ゴシック" w:hint="eastAsia"/>
          <w:szCs w:val="28"/>
        </w:rPr>
        <w:t>5</w:t>
      </w:r>
      <w:r w:rsidRPr="00B07277">
        <w:rPr>
          <w:rFonts w:hAnsi="ＭＳ ゴシック" w:hint="eastAsia"/>
          <w:szCs w:val="28"/>
        </w:rPr>
        <w:t>.</w:t>
      </w:r>
      <w:r w:rsidR="00523D9B" w:rsidRPr="00B07277">
        <w:rPr>
          <w:rFonts w:hAnsi="ＭＳ ゴシック" w:hint="eastAsia"/>
          <w:szCs w:val="28"/>
        </w:rPr>
        <w:t>2</w:t>
      </w:r>
      <w:r w:rsidRPr="00B07277">
        <w:rPr>
          <w:rFonts w:hAnsi="ＭＳ ゴシック" w:hint="eastAsia"/>
          <w:szCs w:val="28"/>
        </w:rPr>
        <w:t>％）の</w:t>
      </w:r>
      <w:r w:rsidR="00531ECA" w:rsidRPr="00B07277">
        <w:rPr>
          <w:rFonts w:hAnsi="ＭＳ ゴシック" w:hint="eastAsia"/>
          <w:szCs w:val="28"/>
        </w:rPr>
        <w:t>1.0</w:t>
      </w:r>
      <w:r w:rsidRPr="00B07277">
        <w:rPr>
          <w:rFonts w:hAnsi="ＭＳ ゴシック" w:hint="eastAsia"/>
          <w:szCs w:val="28"/>
        </w:rPr>
        <w:t>倍（</w:t>
      </w:r>
      <w:r w:rsidR="00C039BB" w:rsidRPr="00B07277">
        <w:rPr>
          <w:rFonts w:hAnsi="ＭＳ ゴシック" w:hint="eastAsia"/>
          <w:szCs w:val="28"/>
        </w:rPr>
        <w:t>乖離率</w:t>
      </w:r>
      <w:r w:rsidR="00531ECA" w:rsidRPr="00B07277">
        <w:rPr>
          <w:rFonts w:hAnsi="ＭＳ ゴシック" w:hint="eastAsia"/>
          <w:szCs w:val="28"/>
        </w:rPr>
        <w:t>5.2</w:t>
      </w:r>
      <w:r w:rsidRPr="00B07277">
        <w:rPr>
          <w:rFonts w:hAnsi="ＭＳ ゴシック"/>
          <w:szCs w:val="28"/>
        </w:rPr>
        <w:t>％</w:t>
      </w:r>
      <w:r w:rsidRPr="00B07277">
        <w:rPr>
          <w:rFonts w:hAnsi="ＭＳ ゴシック" w:hint="eastAsia"/>
          <w:szCs w:val="28"/>
        </w:rPr>
        <w:t>）</w:t>
      </w:r>
      <w:r w:rsidR="00D8150A" w:rsidRPr="00B07277">
        <w:rPr>
          <w:rFonts w:hAnsi="ＭＳ ゴシック"/>
          <w:szCs w:val="28"/>
        </w:rPr>
        <w:t>を超え</w:t>
      </w:r>
      <w:r w:rsidR="00D8150A" w:rsidRPr="00B07277">
        <w:rPr>
          <w:rFonts w:hAnsi="ＭＳ ゴシック" w:hint="eastAsia"/>
          <w:szCs w:val="28"/>
        </w:rPr>
        <w:t>る</w:t>
      </w:r>
      <w:r w:rsidRPr="00B07277">
        <w:rPr>
          <w:rFonts w:hAnsi="ＭＳ ゴシック"/>
          <w:szCs w:val="28"/>
        </w:rPr>
        <w:t>品目を対象とする</w:t>
      </w:r>
      <w:r w:rsidR="00D8150A" w:rsidRPr="00B07277">
        <w:rPr>
          <w:rFonts w:hAnsi="ＭＳ ゴシック" w:hint="eastAsia"/>
          <w:szCs w:val="28"/>
        </w:rPr>
        <w:t>。</w:t>
      </w:r>
    </w:p>
    <w:p w14:paraId="7AD84325" w14:textId="7CAA60F0" w:rsidR="00305081" w:rsidRPr="00B07277" w:rsidRDefault="00844D07" w:rsidP="00844D07">
      <w:pPr>
        <w:snapToGrid w:val="0"/>
        <w:ind w:leftChars="100" w:left="280"/>
        <w:rPr>
          <w:rFonts w:hAnsi="ＭＳ ゴシック"/>
          <w:szCs w:val="28"/>
        </w:rPr>
      </w:pPr>
      <w:r w:rsidRPr="00B07277">
        <w:rPr>
          <w:rFonts w:hAnsi="ＭＳ ゴシック" w:hint="eastAsia"/>
          <w:szCs w:val="28"/>
        </w:rPr>
        <w:lastRenderedPageBreak/>
        <w:t>②　新薬のうち、</w:t>
      </w:r>
      <w:r w:rsidR="00305081" w:rsidRPr="00B07277">
        <w:rPr>
          <w:rFonts w:hAnsi="ＭＳ ゴシック" w:hint="eastAsia"/>
          <w:szCs w:val="28"/>
        </w:rPr>
        <w:t>新薬創出等加算の対象外品目</w:t>
      </w:r>
    </w:p>
    <w:p w14:paraId="59CAD563" w14:textId="2D7F3232" w:rsidR="00305081" w:rsidRPr="00B07277" w:rsidRDefault="00305081" w:rsidP="00C92EC8">
      <w:pPr>
        <w:snapToGrid w:val="0"/>
        <w:ind w:leftChars="200" w:left="560" w:firstLineChars="100" w:firstLine="280"/>
        <w:rPr>
          <w:rFonts w:hAnsi="ＭＳ ゴシック"/>
          <w:szCs w:val="28"/>
        </w:rPr>
      </w:pPr>
      <w:r w:rsidRPr="00B07277">
        <w:rPr>
          <w:rFonts w:hAnsi="ＭＳ ゴシック" w:hint="eastAsia"/>
          <w:szCs w:val="28"/>
        </w:rPr>
        <w:t>平均乖離率（5.2％）の</w:t>
      </w:r>
      <w:r w:rsidR="00D520F5" w:rsidRPr="00B07277">
        <w:rPr>
          <w:rFonts w:hAnsi="ＭＳ ゴシック" w:hint="eastAsia"/>
          <w:szCs w:val="28"/>
        </w:rPr>
        <w:t>0.75</w:t>
      </w:r>
      <w:r w:rsidRPr="00B07277">
        <w:rPr>
          <w:rFonts w:hAnsi="ＭＳ ゴシック" w:hint="eastAsia"/>
          <w:szCs w:val="28"/>
        </w:rPr>
        <w:t>倍（乖離率</w:t>
      </w:r>
      <w:r w:rsidR="00C46353" w:rsidRPr="00B07277">
        <w:rPr>
          <w:rFonts w:hAnsi="ＭＳ ゴシック" w:hint="eastAsia"/>
          <w:szCs w:val="28"/>
        </w:rPr>
        <w:t>3.9</w:t>
      </w:r>
      <w:r w:rsidRPr="00B07277">
        <w:rPr>
          <w:rFonts w:hAnsi="ＭＳ ゴシック"/>
          <w:szCs w:val="28"/>
        </w:rPr>
        <w:t>％</w:t>
      </w:r>
      <w:r w:rsidRPr="00B07277">
        <w:rPr>
          <w:rFonts w:hAnsi="ＭＳ ゴシック" w:hint="eastAsia"/>
          <w:szCs w:val="28"/>
        </w:rPr>
        <w:t>）</w:t>
      </w:r>
      <w:r w:rsidRPr="00B07277">
        <w:rPr>
          <w:rFonts w:hAnsi="ＭＳ ゴシック"/>
          <w:szCs w:val="28"/>
        </w:rPr>
        <w:t>を超え</w:t>
      </w:r>
      <w:r w:rsidRPr="00B07277">
        <w:rPr>
          <w:rFonts w:hAnsi="ＭＳ ゴシック" w:hint="eastAsia"/>
          <w:szCs w:val="28"/>
        </w:rPr>
        <w:t>る</w:t>
      </w:r>
      <w:r w:rsidRPr="00B07277">
        <w:rPr>
          <w:rFonts w:hAnsi="ＭＳ ゴシック"/>
          <w:szCs w:val="28"/>
        </w:rPr>
        <w:t>品目を対象とする</w:t>
      </w:r>
      <w:r w:rsidRPr="00B07277">
        <w:rPr>
          <w:rFonts w:hAnsi="ＭＳ ゴシック" w:hint="eastAsia"/>
          <w:szCs w:val="28"/>
        </w:rPr>
        <w:t>。</w:t>
      </w:r>
    </w:p>
    <w:p w14:paraId="4CD6B8A0" w14:textId="066FF218" w:rsidR="00305081" w:rsidRPr="00B07277" w:rsidRDefault="00305081" w:rsidP="00305081">
      <w:pPr>
        <w:snapToGrid w:val="0"/>
        <w:ind w:leftChars="100" w:left="280"/>
        <w:rPr>
          <w:rFonts w:hAnsi="ＭＳ ゴシック"/>
          <w:szCs w:val="28"/>
        </w:rPr>
      </w:pPr>
      <w:r w:rsidRPr="00B07277">
        <w:rPr>
          <w:rFonts w:hAnsi="ＭＳ ゴシック" w:hint="eastAsia"/>
          <w:szCs w:val="28"/>
        </w:rPr>
        <w:t xml:space="preserve">③　</w:t>
      </w:r>
      <w:r w:rsidR="00383016" w:rsidRPr="00B07277">
        <w:rPr>
          <w:rFonts w:hAnsi="ＭＳ ゴシック" w:hint="eastAsia"/>
          <w:szCs w:val="28"/>
        </w:rPr>
        <w:t>長期収載品</w:t>
      </w:r>
    </w:p>
    <w:p w14:paraId="04CB38D4" w14:textId="2545569A" w:rsidR="003C7D3C" w:rsidRPr="00B07277" w:rsidRDefault="003C7D3C" w:rsidP="00C92EC8">
      <w:pPr>
        <w:snapToGrid w:val="0"/>
        <w:ind w:leftChars="200" w:left="560" w:firstLineChars="100" w:firstLine="280"/>
        <w:rPr>
          <w:rFonts w:hAnsi="ＭＳ ゴシック"/>
          <w:szCs w:val="28"/>
        </w:rPr>
      </w:pPr>
      <w:r w:rsidRPr="00B07277">
        <w:rPr>
          <w:rFonts w:hAnsi="ＭＳ ゴシック" w:hint="eastAsia"/>
          <w:szCs w:val="28"/>
        </w:rPr>
        <w:t>平均乖離率（5.2％）の</w:t>
      </w:r>
      <w:r w:rsidR="00C46353" w:rsidRPr="00B07277">
        <w:rPr>
          <w:rFonts w:hAnsi="ＭＳ ゴシック" w:hint="eastAsia"/>
          <w:szCs w:val="28"/>
        </w:rPr>
        <w:t>0.5</w:t>
      </w:r>
      <w:r w:rsidRPr="00B07277">
        <w:rPr>
          <w:rFonts w:hAnsi="ＭＳ ゴシック" w:hint="eastAsia"/>
          <w:szCs w:val="28"/>
        </w:rPr>
        <w:t>倍（乖離率</w:t>
      </w:r>
      <w:r w:rsidR="00C92EC8" w:rsidRPr="00B07277">
        <w:rPr>
          <w:rFonts w:hAnsi="ＭＳ ゴシック" w:hint="eastAsia"/>
          <w:szCs w:val="28"/>
        </w:rPr>
        <w:t>2.6</w:t>
      </w:r>
      <w:r w:rsidRPr="00B07277">
        <w:rPr>
          <w:rFonts w:hAnsi="ＭＳ ゴシック"/>
          <w:szCs w:val="28"/>
        </w:rPr>
        <w:t>％</w:t>
      </w:r>
      <w:r w:rsidRPr="00B07277">
        <w:rPr>
          <w:rFonts w:hAnsi="ＭＳ ゴシック" w:hint="eastAsia"/>
          <w:szCs w:val="28"/>
        </w:rPr>
        <w:t>）</w:t>
      </w:r>
      <w:r w:rsidRPr="00B07277">
        <w:rPr>
          <w:rFonts w:hAnsi="ＭＳ ゴシック"/>
          <w:szCs w:val="28"/>
        </w:rPr>
        <w:t>を超え</w:t>
      </w:r>
      <w:r w:rsidRPr="00B07277">
        <w:rPr>
          <w:rFonts w:hAnsi="ＭＳ ゴシック" w:hint="eastAsia"/>
          <w:szCs w:val="28"/>
        </w:rPr>
        <w:t>る</w:t>
      </w:r>
      <w:r w:rsidRPr="00B07277">
        <w:rPr>
          <w:rFonts w:hAnsi="ＭＳ ゴシック"/>
          <w:szCs w:val="28"/>
        </w:rPr>
        <w:t>品目を対象とする</w:t>
      </w:r>
      <w:r w:rsidRPr="00B07277">
        <w:rPr>
          <w:rFonts w:hAnsi="ＭＳ ゴシック" w:hint="eastAsia"/>
          <w:szCs w:val="28"/>
        </w:rPr>
        <w:t>。</w:t>
      </w:r>
    </w:p>
    <w:p w14:paraId="2F76A82F" w14:textId="4E6AA36B" w:rsidR="00383016" w:rsidRPr="00B07277" w:rsidRDefault="00383016" w:rsidP="00383016">
      <w:pPr>
        <w:snapToGrid w:val="0"/>
        <w:ind w:leftChars="100" w:left="280"/>
        <w:rPr>
          <w:rFonts w:hAnsi="ＭＳ ゴシック"/>
          <w:szCs w:val="28"/>
        </w:rPr>
      </w:pPr>
      <w:r w:rsidRPr="00B07277">
        <w:rPr>
          <w:rFonts w:hAnsi="ＭＳ ゴシック" w:hint="eastAsia"/>
          <w:szCs w:val="28"/>
        </w:rPr>
        <w:t xml:space="preserve">④　</w:t>
      </w:r>
      <w:r w:rsidR="00A438B6" w:rsidRPr="00B07277">
        <w:rPr>
          <w:rFonts w:hAnsi="ＭＳ ゴシック" w:hint="eastAsia"/>
          <w:szCs w:val="28"/>
        </w:rPr>
        <w:t>後発</w:t>
      </w:r>
      <w:r w:rsidRPr="00B07277">
        <w:rPr>
          <w:rFonts w:hAnsi="ＭＳ ゴシック" w:hint="eastAsia"/>
          <w:szCs w:val="28"/>
        </w:rPr>
        <w:t>品</w:t>
      </w:r>
    </w:p>
    <w:p w14:paraId="761EDD07" w14:textId="71BC9BB5" w:rsidR="00383016" w:rsidRPr="00B07277" w:rsidRDefault="00383016" w:rsidP="00C92EC8">
      <w:pPr>
        <w:snapToGrid w:val="0"/>
        <w:ind w:leftChars="200" w:left="560" w:firstLineChars="100" w:firstLine="280"/>
        <w:rPr>
          <w:rFonts w:hAnsi="ＭＳ ゴシック"/>
          <w:szCs w:val="28"/>
        </w:rPr>
      </w:pPr>
      <w:r w:rsidRPr="00B07277">
        <w:rPr>
          <w:rFonts w:hAnsi="ＭＳ ゴシック" w:hint="eastAsia"/>
          <w:szCs w:val="28"/>
        </w:rPr>
        <w:t>平均乖離率（5.2％）の</w:t>
      </w:r>
      <w:r w:rsidR="00C92EC8" w:rsidRPr="00B07277">
        <w:rPr>
          <w:rFonts w:hAnsi="ＭＳ ゴシック" w:hint="eastAsia"/>
          <w:szCs w:val="28"/>
        </w:rPr>
        <w:t>1.0</w:t>
      </w:r>
      <w:r w:rsidRPr="00B07277">
        <w:rPr>
          <w:rFonts w:hAnsi="ＭＳ ゴシック" w:hint="eastAsia"/>
          <w:szCs w:val="28"/>
        </w:rPr>
        <w:t>倍（乖離率</w:t>
      </w:r>
      <w:r w:rsidR="00C92EC8" w:rsidRPr="00B07277">
        <w:rPr>
          <w:rFonts w:hAnsi="ＭＳ ゴシック" w:hint="eastAsia"/>
          <w:szCs w:val="28"/>
        </w:rPr>
        <w:t>5.2</w:t>
      </w:r>
      <w:r w:rsidRPr="00B07277">
        <w:rPr>
          <w:rFonts w:hAnsi="ＭＳ ゴシック"/>
          <w:szCs w:val="28"/>
        </w:rPr>
        <w:t>％</w:t>
      </w:r>
      <w:r w:rsidRPr="00B07277">
        <w:rPr>
          <w:rFonts w:hAnsi="ＭＳ ゴシック" w:hint="eastAsia"/>
          <w:szCs w:val="28"/>
        </w:rPr>
        <w:t>）</w:t>
      </w:r>
      <w:r w:rsidRPr="00B07277">
        <w:rPr>
          <w:rFonts w:hAnsi="ＭＳ ゴシック"/>
          <w:szCs w:val="28"/>
        </w:rPr>
        <w:t>を超え</w:t>
      </w:r>
      <w:r w:rsidRPr="00B07277">
        <w:rPr>
          <w:rFonts w:hAnsi="ＭＳ ゴシック" w:hint="eastAsia"/>
          <w:szCs w:val="28"/>
        </w:rPr>
        <w:t>る</w:t>
      </w:r>
      <w:r w:rsidRPr="00B07277">
        <w:rPr>
          <w:rFonts w:hAnsi="ＭＳ ゴシック"/>
          <w:szCs w:val="28"/>
        </w:rPr>
        <w:t>品目を対象とする</w:t>
      </w:r>
      <w:r w:rsidRPr="00B07277">
        <w:rPr>
          <w:rFonts w:hAnsi="ＭＳ ゴシック" w:hint="eastAsia"/>
          <w:szCs w:val="28"/>
        </w:rPr>
        <w:t>。</w:t>
      </w:r>
    </w:p>
    <w:p w14:paraId="024A93A9" w14:textId="3F18D5AB" w:rsidR="00857CD6" w:rsidRPr="00B07277" w:rsidRDefault="00162093" w:rsidP="00857CD6">
      <w:pPr>
        <w:snapToGrid w:val="0"/>
        <w:ind w:leftChars="100" w:left="280"/>
        <w:rPr>
          <w:rFonts w:hAnsi="ＭＳ ゴシック"/>
          <w:szCs w:val="28"/>
        </w:rPr>
      </w:pPr>
      <w:r w:rsidRPr="00B07277">
        <w:rPr>
          <w:rFonts w:hAnsi="ＭＳ ゴシック" w:hint="eastAsia"/>
          <w:szCs w:val="28"/>
        </w:rPr>
        <w:t>⑤</w:t>
      </w:r>
      <w:r w:rsidR="00857CD6" w:rsidRPr="00B07277">
        <w:rPr>
          <w:rFonts w:hAnsi="ＭＳ ゴシック" w:hint="eastAsia"/>
          <w:szCs w:val="28"/>
        </w:rPr>
        <w:t xml:space="preserve">　</w:t>
      </w:r>
      <w:r w:rsidRPr="00B07277">
        <w:rPr>
          <w:rFonts w:hAnsi="ＭＳ ゴシック" w:hint="eastAsia"/>
          <w:szCs w:val="28"/>
        </w:rPr>
        <w:t>その他</w:t>
      </w:r>
    </w:p>
    <w:p w14:paraId="28B35B4D" w14:textId="56AE1FC0" w:rsidR="003C7D3C" w:rsidRPr="00B07277" w:rsidRDefault="003C7D3C" w:rsidP="00C92EC8">
      <w:pPr>
        <w:snapToGrid w:val="0"/>
        <w:ind w:leftChars="200" w:left="560" w:firstLineChars="100" w:firstLine="280"/>
        <w:rPr>
          <w:rFonts w:hAnsi="ＭＳ ゴシック"/>
          <w:szCs w:val="28"/>
        </w:rPr>
      </w:pPr>
      <w:r w:rsidRPr="00B07277">
        <w:rPr>
          <w:rFonts w:hAnsi="ＭＳ ゴシック" w:hint="eastAsia"/>
          <w:szCs w:val="28"/>
        </w:rPr>
        <w:t>平均乖離率（5.2％）の</w:t>
      </w:r>
      <w:r w:rsidR="00C92EC8" w:rsidRPr="00B07277">
        <w:rPr>
          <w:rFonts w:hAnsi="ＭＳ ゴシック" w:hint="eastAsia"/>
          <w:szCs w:val="28"/>
        </w:rPr>
        <w:t>1.0</w:t>
      </w:r>
      <w:r w:rsidRPr="00B07277">
        <w:rPr>
          <w:rFonts w:hAnsi="ＭＳ ゴシック" w:hint="eastAsia"/>
          <w:szCs w:val="28"/>
        </w:rPr>
        <w:t>倍（乖離率</w:t>
      </w:r>
      <w:r w:rsidR="00C92EC8" w:rsidRPr="00B07277">
        <w:rPr>
          <w:rFonts w:hAnsi="ＭＳ ゴシック" w:hint="eastAsia"/>
          <w:szCs w:val="28"/>
        </w:rPr>
        <w:t>5.2</w:t>
      </w:r>
      <w:r w:rsidRPr="00B07277">
        <w:rPr>
          <w:rFonts w:hAnsi="ＭＳ ゴシック"/>
          <w:szCs w:val="28"/>
        </w:rPr>
        <w:t>％</w:t>
      </w:r>
      <w:r w:rsidRPr="00B07277">
        <w:rPr>
          <w:rFonts w:hAnsi="ＭＳ ゴシック" w:hint="eastAsia"/>
          <w:szCs w:val="28"/>
        </w:rPr>
        <w:t>）</w:t>
      </w:r>
      <w:r w:rsidRPr="00B07277">
        <w:rPr>
          <w:rFonts w:hAnsi="ＭＳ ゴシック"/>
          <w:szCs w:val="28"/>
        </w:rPr>
        <w:t>を超え</w:t>
      </w:r>
      <w:r w:rsidRPr="00B07277">
        <w:rPr>
          <w:rFonts w:hAnsi="ＭＳ ゴシック" w:hint="eastAsia"/>
          <w:szCs w:val="28"/>
        </w:rPr>
        <w:t>る</w:t>
      </w:r>
      <w:r w:rsidRPr="00B07277">
        <w:rPr>
          <w:rFonts w:hAnsi="ＭＳ ゴシック"/>
          <w:szCs w:val="28"/>
        </w:rPr>
        <w:t>品目を対象とする</w:t>
      </w:r>
      <w:r w:rsidRPr="00B07277">
        <w:rPr>
          <w:rFonts w:hAnsi="ＭＳ ゴシック" w:hint="eastAsia"/>
          <w:szCs w:val="28"/>
        </w:rPr>
        <w:t>。</w:t>
      </w:r>
    </w:p>
    <w:p w14:paraId="71987EEF" w14:textId="77777777" w:rsidR="00857CD6" w:rsidRPr="00B07277" w:rsidRDefault="00857CD6" w:rsidP="00844D07">
      <w:pPr>
        <w:snapToGrid w:val="0"/>
        <w:ind w:leftChars="100" w:left="280"/>
        <w:rPr>
          <w:rFonts w:hAnsi="ＭＳ ゴシック"/>
          <w:szCs w:val="28"/>
        </w:rPr>
      </w:pPr>
    </w:p>
    <w:p w14:paraId="2256324F" w14:textId="5594CAD1" w:rsidR="00DA5862" w:rsidRPr="00B07277" w:rsidRDefault="00D8150A" w:rsidP="00844D07">
      <w:pPr>
        <w:snapToGrid w:val="0"/>
        <w:ind w:leftChars="100" w:left="280"/>
        <w:rPr>
          <w:rFonts w:hAnsi="ＭＳ ゴシック"/>
          <w:szCs w:val="28"/>
        </w:rPr>
      </w:pPr>
      <w:r w:rsidRPr="00B07277">
        <w:rPr>
          <w:rFonts w:hAnsi="ＭＳ ゴシック" w:hint="eastAsia"/>
          <w:szCs w:val="28"/>
        </w:rPr>
        <w:t>改定方式は、</w:t>
      </w:r>
      <w:r w:rsidR="00F66548" w:rsidRPr="00B07277">
        <w:rPr>
          <w:rFonts w:hAnsi="ＭＳ ゴシック" w:hint="eastAsia"/>
          <w:szCs w:val="28"/>
        </w:rPr>
        <w:t>市場実勢価格加重平均値調整幅方式</w:t>
      </w:r>
      <w:r w:rsidR="00F34A6C" w:rsidRPr="00B07277">
        <w:rPr>
          <w:rFonts w:hAnsi="ＭＳ ゴシック" w:hint="eastAsia"/>
          <w:szCs w:val="28"/>
        </w:rPr>
        <w:t>と</w:t>
      </w:r>
      <w:r w:rsidR="00C807B5" w:rsidRPr="00B07277">
        <w:rPr>
          <w:rFonts w:hAnsi="ＭＳ ゴシック" w:hint="eastAsia"/>
          <w:szCs w:val="28"/>
        </w:rPr>
        <w:t>し、</w:t>
      </w:r>
      <w:r w:rsidR="00DA5862" w:rsidRPr="00B07277">
        <w:rPr>
          <w:rFonts w:hAnsi="ＭＳ ゴシック" w:hint="eastAsia"/>
          <w:szCs w:val="28"/>
        </w:rPr>
        <w:t>具体的には、以下の算出式で算定した値を改定後薬価とする。</w:t>
      </w:r>
    </w:p>
    <w:p w14:paraId="032B57E6" w14:textId="77777777" w:rsidR="00C807B5" w:rsidRPr="00B07277" w:rsidRDefault="00C807B5" w:rsidP="00C807B5">
      <w:pPr>
        <w:snapToGrid w:val="0"/>
        <w:jc w:val="right"/>
        <w:rPr>
          <w:rFonts w:hAnsi="ＭＳ ゴシック"/>
          <w:sz w:val="24"/>
          <w:szCs w:val="24"/>
        </w:rPr>
      </w:pPr>
      <w:r w:rsidRPr="00B07277">
        <w:rPr>
          <w:rFonts w:hAnsi="ＭＳ ゴシック"/>
          <w:noProof/>
          <w:sz w:val="24"/>
          <w:szCs w:val="24"/>
        </w:rPr>
        <mc:AlternateContent>
          <mc:Choice Requires="wps">
            <w:drawing>
              <wp:anchor distT="0" distB="0" distL="114300" distR="114300" simplePos="0" relativeHeight="251679744" behindDoc="0" locked="0" layoutInCell="1" allowOverlap="1" wp14:anchorId="6DC041BA" wp14:editId="56076BA2">
                <wp:simplePos x="0" y="0"/>
                <wp:positionH relativeFrom="column">
                  <wp:posOffset>16889</wp:posOffset>
                </wp:positionH>
                <wp:positionV relativeFrom="paragraph">
                  <wp:posOffset>79100</wp:posOffset>
                </wp:positionV>
                <wp:extent cx="6141493" cy="1343770"/>
                <wp:effectExtent l="0" t="0" r="12065" b="27940"/>
                <wp:wrapNone/>
                <wp:docPr id="8" name="正方形/長方形 8"/>
                <wp:cNvGraphicFramePr/>
                <a:graphic xmlns:a="http://schemas.openxmlformats.org/drawingml/2006/main">
                  <a:graphicData uri="http://schemas.microsoft.com/office/word/2010/wordprocessingShape">
                    <wps:wsp>
                      <wps:cNvSpPr/>
                      <wps:spPr>
                        <a:xfrm>
                          <a:off x="0" y="0"/>
                          <a:ext cx="6141493" cy="134377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487653" w14:textId="77777777" w:rsidR="00C807B5" w:rsidRPr="00224E5D" w:rsidRDefault="00C807B5" w:rsidP="00C807B5">
                            <w:pPr>
                              <w:rPr>
                                <w:rFonts w:ascii="ＭＳ Ｐゴシック" w:eastAsia="ＭＳ Ｐゴシック" w:hAnsi="ＭＳ Ｐゴシック"/>
                                <w:color w:val="000000" w:themeColor="text1"/>
                                <w:sz w:val="24"/>
                                <w:szCs w:val="24"/>
                              </w:rPr>
                            </w:pPr>
                            <w:r w:rsidRPr="00224E5D">
                              <w:rPr>
                                <w:rFonts w:ascii="ＭＳ Ｐゴシック" w:eastAsia="ＭＳ Ｐゴシック" w:hAnsi="ＭＳ Ｐゴシック" w:hint="eastAsia"/>
                                <w:color w:val="000000" w:themeColor="text1"/>
                                <w:sz w:val="24"/>
                                <w:szCs w:val="24"/>
                              </w:rPr>
                              <w:t>＜算出式＞</w:t>
                            </w:r>
                          </w:p>
                          <w:p w14:paraId="12F01C28" w14:textId="77777777" w:rsidR="00C807B5" w:rsidRPr="00224E5D" w:rsidRDefault="00C807B5" w:rsidP="00C807B5">
                            <w:pPr>
                              <w:rPr>
                                <w:rFonts w:ascii="ＭＳ Ｐゴシック" w:eastAsia="ＭＳ Ｐゴシック" w:hAnsi="ＭＳ Ｐゴシック"/>
                                <w:color w:val="000000" w:themeColor="text1"/>
                                <w:sz w:val="24"/>
                                <w:szCs w:val="24"/>
                              </w:rPr>
                            </w:pPr>
                          </w:p>
                          <w:p w14:paraId="2074E162" w14:textId="77777777" w:rsidR="00C807B5" w:rsidRPr="00224E5D" w:rsidRDefault="00C807B5" w:rsidP="00C807B5">
                            <w:pPr>
                              <w:rPr>
                                <w:rFonts w:ascii="ＭＳ Ｐゴシック" w:eastAsia="ＭＳ Ｐゴシック" w:hAnsi="ＭＳ Ｐゴシック"/>
                                <w:color w:val="000000" w:themeColor="text1"/>
                                <w:sz w:val="24"/>
                                <w:szCs w:val="24"/>
                              </w:rPr>
                            </w:pPr>
                            <w:r w:rsidRPr="00224E5D">
                              <w:rPr>
                                <w:rFonts w:ascii="ＭＳ Ｐゴシック" w:eastAsia="ＭＳ Ｐゴシック" w:hAnsi="ＭＳ Ｐゴシック" w:hint="eastAsia"/>
                                <w:color w:val="000000" w:themeColor="text1"/>
                                <w:sz w:val="24"/>
                                <w:szCs w:val="24"/>
                              </w:rPr>
                              <w:t>新薬価</w:t>
                            </w:r>
                            <w:r w:rsidRPr="00224E5D">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color w:val="000000" w:themeColor="text1"/>
                                <w:sz w:val="24"/>
                                <w:szCs w:val="24"/>
                              </w:rPr>
                              <w:t>＋</w:t>
                            </w:r>
                            <w:r w:rsidRPr="00224E5D">
                              <w:rPr>
                                <w:rFonts w:ascii="ＭＳ Ｐゴシック" w:eastAsia="ＭＳ Ｐゴシック" w:hAnsi="ＭＳ Ｐゴシック" w:hint="eastAsia"/>
                                <w:color w:val="000000" w:themeColor="text1"/>
                                <w:sz w:val="24"/>
                                <w:szCs w:val="24"/>
                              </w:rPr>
                              <w:t xml:space="preserve">　</w:t>
                            </w:r>
                            <w:r w:rsidRPr="00224E5D">
                              <w:rPr>
                                <w:rFonts w:ascii="ＭＳ Ｐゴシック" w:eastAsia="ＭＳ Ｐゴシック" w:hAnsi="ＭＳ Ｐゴシック"/>
                                <w:color w:val="000000" w:themeColor="text1"/>
                                <w:sz w:val="24"/>
                                <w:szCs w:val="24"/>
                              </w:rPr>
                              <w:t>調整幅</w:t>
                            </w:r>
                          </w:p>
                          <w:p w14:paraId="3EF71E94" w14:textId="77777777" w:rsidR="00C807B5" w:rsidRPr="00224E5D" w:rsidRDefault="00C807B5" w:rsidP="00C807B5">
                            <w:pPr>
                              <w:rPr>
                                <w:rFonts w:ascii="ＭＳ Ｐゴシック" w:eastAsia="ＭＳ Ｐゴシック" w:hAnsi="ＭＳ Ｐゴシック"/>
                                <w:color w:val="000000" w:themeColor="text1"/>
                                <w:sz w:val="24"/>
                                <w:szCs w:val="24"/>
                              </w:rPr>
                            </w:pPr>
                          </w:p>
                          <w:p w14:paraId="295CF387" w14:textId="77777777" w:rsidR="00C807B5" w:rsidRPr="00224E5D" w:rsidRDefault="00C807B5" w:rsidP="00C807B5">
                            <w:pPr>
                              <w:jc w:val="right"/>
                              <w:rPr>
                                <w:rFonts w:ascii="ＭＳ Ｐゴシック" w:eastAsia="ＭＳ Ｐゴシック" w:hAnsi="ＭＳ Ｐゴシック"/>
                                <w:color w:val="000000" w:themeColor="text1"/>
                                <w:sz w:val="24"/>
                                <w:szCs w:val="24"/>
                              </w:rPr>
                            </w:pPr>
                            <w:r w:rsidRPr="00224E5D">
                              <w:rPr>
                                <w:rFonts w:ascii="ＭＳ Ｐゴシック" w:eastAsia="ＭＳ Ｐゴシック" w:hAnsi="ＭＳ Ｐゴシック" w:hint="eastAsia"/>
                                <w:color w:val="000000" w:themeColor="text1"/>
                                <w:sz w:val="24"/>
                                <w:szCs w:val="24"/>
                              </w:rPr>
                              <w:t>ただし</w:t>
                            </w:r>
                            <w:r w:rsidRPr="00224E5D">
                              <w:rPr>
                                <w:rFonts w:ascii="ＭＳ Ｐゴシック" w:eastAsia="ＭＳ Ｐゴシック" w:hAnsi="ＭＳ Ｐゴシック"/>
                                <w:color w:val="000000" w:themeColor="text1"/>
                                <w:sz w:val="24"/>
                                <w:szCs w:val="24"/>
                              </w:rPr>
                              <w:t>、改定前薬価（</w:t>
                            </w:r>
                            <w:r w:rsidRPr="00224E5D">
                              <w:rPr>
                                <w:rFonts w:ascii="ＭＳ Ｐゴシック" w:eastAsia="ＭＳ Ｐゴシック" w:hAnsi="ＭＳ Ｐゴシック" w:hint="eastAsia"/>
                                <w:color w:val="000000" w:themeColor="text1"/>
                                <w:sz w:val="24"/>
                                <w:szCs w:val="24"/>
                              </w:rPr>
                              <w:t>税込み</w:t>
                            </w:r>
                            <w:r w:rsidRPr="00224E5D">
                              <w:rPr>
                                <w:rFonts w:ascii="ＭＳ Ｐゴシック" w:eastAsia="ＭＳ Ｐゴシック" w:hAnsi="ＭＳ Ｐゴシック"/>
                                <w:color w:val="000000" w:themeColor="text1"/>
                                <w:sz w:val="24"/>
                                <w:szCs w:val="24"/>
                              </w:rPr>
                              <w:t>）</w:t>
                            </w:r>
                            <w:r w:rsidRPr="00224E5D">
                              <w:rPr>
                                <w:rFonts w:ascii="ＭＳ Ｐゴシック" w:eastAsia="ＭＳ Ｐゴシック" w:hAnsi="ＭＳ Ｐゴシック" w:hint="eastAsia"/>
                                <w:color w:val="000000" w:themeColor="text1"/>
                                <w:sz w:val="24"/>
                                <w:szCs w:val="24"/>
                              </w:rPr>
                              <w:t>を</w:t>
                            </w:r>
                            <w:r w:rsidRPr="00224E5D">
                              <w:rPr>
                                <w:rFonts w:ascii="ＭＳ Ｐゴシック" w:eastAsia="ＭＳ Ｐゴシック" w:hAnsi="ＭＳ Ｐゴシック"/>
                                <w:color w:val="000000" w:themeColor="text1"/>
                                <w:sz w:val="24"/>
                                <w:szCs w:val="24"/>
                              </w:rPr>
                              <w:t>上限とする。</w:t>
                            </w:r>
                          </w:p>
                          <w:p w14:paraId="6DF73AC3" w14:textId="77777777" w:rsidR="00C807B5" w:rsidRPr="00224E5D" w:rsidRDefault="00C807B5" w:rsidP="00C807B5">
                            <w:pPr>
                              <w:jc w:val="right"/>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41BA" id="正方形/長方形 8" o:spid="_x0000_s1027" style="position:absolute;left:0;text-align:left;margin-left:1.35pt;margin-top:6.25pt;width:483.6pt;height:10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" filled="f" strokecolor="black [3213]" strokeweight="1pt">
                <v:stroke dashstyle="1 1"/>
                <v:textbox>
                  <w:txbxContent>
                    <w:p w14:paraId="4C487653" w14:textId="77777777" w:rsidR="00C807B5" w:rsidRPr="00224E5D" w:rsidRDefault="00C807B5" w:rsidP="00C807B5">
                      <w:pPr>
                        <w:rPr>
                          <w:rFonts w:ascii="ＭＳ Ｐゴシック" w:eastAsia="ＭＳ Ｐゴシック" w:hAnsi="ＭＳ Ｐゴシック"/>
                          <w:color w:val="000000" w:themeColor="text1"/>
                          <w:sz w:val="24"/>
                          <w:szCs w:val="24"/>
                        </w:rPr>
                      </w:pPr>
                      <w:r w:rsidRPr="00224E5D">
                        <w:rPr>
                          <w:rFonts w:ascii="ＭＳ Ｐゴシック" w:eastAsia="ＭＳ Ｐゴシック" w:hAnsi="ＭＳ Ｐゴシック" w:hint="eastAsia"/>
                          <w:color w:val="000000" w:themeColor="text1"/>
                          <w:sz w:val="24"/>
                          <w:szCs w:val="24"/>
                        </w:rPr>
                        <w:t>＜算出式＞</w:t>
                      </w:r>
                    </w:p>
                    <w:p w14:paraId="12F01C28" w14:textId="77777777" w:rsidR="00C807B5" w:rsidRPr="00224E5D" w:rsidRDefault="00C807B5" w:rsidP="00C807B5">
                      <w:pPr>
                        <w:rPr>
                          <w:rFonts w:ascii="ＭＳ Ｐゴシック" w:eastAsia="ＭＳ Ｐゴシック" w:hAnsi="ＭＳ Ｐゴシック"/>
                          <w:color w:val="000000" w:themeColor="text1"/>
                          <w:sz w:val="24"/>
                          <w:szCs w:val="24"/>
                        </w:rPr>
                      </w:pPr>
                    </w:p>
                    <w:p w14:paraId="2074E162" w14:textId="77777777" w:rsidR="00C807B5" w:rsidRPr="00224E5D" w:rsidRDefault="00C807B5" w:rsidP="00C807B5">
                      <w:pPr>
                        <w:rPr>
                          <w:rFonts w:ascii="ＭＳ Ｐゴシック" w:eastAsia="ＭＳ Ｐゴシック" w:hAnsi="ＭＳ Ｐゴシック"/>
                          <w:color w:val="000000" w:themeColor="text1"/>
                          <w:sz w:val="24"/>
                          <w:szCs w:val="24"/>
                        </w:rPr>
                      </w:pPr>
                      <w:r w:rsidRPr="00224E5D">
                        <w:rPr>
                          <w:rFonts w:ascii="ＭＳ Ｐゴシック" w:eastAsia="ＭＳ Ｐゴシック" w:hAnsi="ＭＳ Ｐゴシック" w:hint="eastAsia"/>
                          <w:color w:val="000000" w:themeColor="text1"/>
                          <w:sz w:val="24"/>
                          <w:szCs w:val="24"/>
                        </w:rPr>
                        <w:t>新薬価</w:t>
                      </w:r>
                      <w:r w:rsidRPr="00224E5D">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color w:val="000000" w:themeColor="text1"/>
                          <w:sz w:val="24"/>
                          <w:szCs w:val="24"/>
                        </w:rPr>
                        <w:t xml:space="preserve">　　　　　　　　　　　　　　　　</w:t>
                      </w:r>
                      <w:r w:rsidRPr="00224E5D">
                        <w:rPr>
                          <w:rFonts w:ascii="ＭＳ Ｐゴシック" w:eastAsia="ＭＳ Ｐゴシック" w:hAnsi="ＭＳ Ｐゴシック"/>
                          <w:color w:val="000000" w:themeColor="text1"/>
                          <w:sz w:val="24"/>
                          <w:szCs w:val="24"/>
                        </w:rPr>
                        <w:t>＋</w:t>
                      </w:r>
                      <w:r w:rsidRPr="00224E5D">
                        <w:rPr>
                          <w:rFonts w:ascii="ＭＳ Ｐゴシック" w:eastAsia="ＭＳ Ｐゴシック" w:hAnsi="ＭＳ Ｐゴシック" w:hint="eastAsia"/>
                          <w:color w:val="000000" w:themeColor="text1"/>
                          <w:sz w:val="24"/>
                          <w:szCs w:val="24"/>
                        </w:rPr>
                        <w:t xml:space="preserve">　</w:t>
                      </w:r>
                      <w:r w:rsidRPr="00224E5D">
                        <w:rPr>
                          <w:rFonts w:ascii="ＭＳ Ｐゴシック" w:eastAsia="ＭＳ Ｐゴシック" w:hAnsi="ＭＳ Ｐゴシック"/>
                          <w:color w:val="000000" w:themeColor="text1"/>
                          <w:sz w:val="24"/>
                          <w:szCs w:val="24"/>
                        </w:rPr>
                        <w:t>調整幅</w:t>
                      </w:r>
                    </w:p>
                    <w:p w14:paraId="3EF71E94" w14:textId="77777777" w:rsidR="00C807B5" w:rsidRPr="00224E5D" w:rsidRDefault="00C807B5" w:rsidP="00C807B5">
                      <w:pPr>
                        <w:rPr>
                          <w:rFonts w:ascii="ＭＳ Ｐゴシック" w:eastAsia="ＭＳ Ｐゴシック" w:hAnsi="ＭＳ Ｐゴシック"/>
                          <w:color w:val="000000" w:themeColor="text1"/>
                          <w:sz w:val="24"/>
                          <w:szCs w:val="24"/>
                        </w:rPr>
                      </w:pPr>
                    </w:p>
                    <w:p w14:paraId="295CF387" w14:textId="77777777" w:rsidR="00C807B5" w:rsidRPr="00224E5D" w:rsidRDefault="00C807B5" w:rsidP="00C807B5">
                      <w:pPr>
                        <w:jc w:val="right"/>
                        <w:rPr>
                          <w:rFonts w:ascii="ＭＳ Ｐゴシック" w:eastAsia="ＭＳ Ｐゴシック" w:hAnsi="ＭＳ Ｐゴシック"/>
                          <w:color w:val="000000" w:themeColor="text1"/>
                          <w:sz w:val="24"/>
                          <w:szCs w:val="24"/>
                        </w:rPr>
                      </w:pPr>
                      <w:r w:rsidRPr="00224E5D">
                        <w:rPr>
                          <w:rFonts w:ascii="ＭＳ Ｐゴシック" w:eastAsia="ＭＳ Ｐゴシック" w:hAnsi="ＭＳ Ｐゴシック" w:hint="eastAsia"/>
                          <w:color w:val="000000" w:themeColor="text1"/>
                          <w:sz w:val="24"/>
                          <w:szCs w:val="24"/>
                        </w:rPr>
                        <w:t>ただし</w:t>
                      </w:r>
                      <w:r w:rsidRPr="00224E5D">
                        <w:rPr>
                          <w:rFonts w:ascii="ＭＳ Ｐゴシック" w:eastAsia="ＭＳ Ｐゴシック" w:hAnsi="ＭＳ Ｐゴシック"/>
                          <w:color w:val="000000" w:themeColor="text1"/>
                          <w:sz w:val="24"/>
                          <w:szCs w:val="24"/>
                        </w:rPr>
                        <w:t>、改定前薬価（</w:t>
                      </w:r>
                      <w:r w:rsidRPr="00224E5D">
                        <w:rPr>
                          <w:rFonts w:ascii="ＭＳ Ｐゴシック" w:eastAsia="ＭＳ Ｐゴシック" w:hAnsi="ＭＳ Ｐゴシック" w:hint="eastAsia"/>
                          <w:color w:val="000000" w:themeColor="text1"/>
                          <w:sz w:val="24"/>
                          <w:szCs w:val="24"/>
                        </w:rPr>
                        <w:t>税込み</w:t>
                      </w:r>
                      <w:r w:rsidRPr="00224E5D">
                        <w:rPr>
                          <w:rFonts w:ascii="ＭＳ Ｐゴシック" w:eastAsia="ＭＳ Ｐゴシック" w:hAnsi="ＭＳ Ｐゴシック"/>
                          <w:color w:val="000000" w:themeColor="text1"/>
                          <w:sz w:val="24"/>
                          <w:szCs w:val="24"/>
                        </w:rPr>
                        <w:t>）</w:t>
                      </w:r>
                      <w:r w:rsidRPr="00224E5D">
                        <w:rPr>
                          <w:rFonts w:ascii="ＭＳ Ｐゴシック" w:eastAsia="ＭＳ Ｐゴシック" w:hAnsi="ＭＳ Ｐゴシック" w:hint="eastAsia"/>
                          <w:color w:val="000000" w:themeColor="text1"/>
                          <w:sz w:val="24"/>
                          <w:szCs w:val="24"/>
                        </w:rPr>
                        <w:t>を</w:t>
                      </w:r>
                      <w:r w:rsidRPr="00224E5D">
                        <w:rPr>
                          <w:rFonts w:ascii="ＭＳ Ｐゴシック" w:eastAsia="ＭＳ Ｐゴシック" w:hAnsi="ＭＳ Ｐゴシック"/>
                          <w:color w:val="000000" w:themeColor="text1"/>
                          <w:sz w:val="24"/>
                          <w:szCs w:val="24"/>
                        </w:rPr>
                        <w:t>上限とする。</w:t>
                      </w:r>
                    </w:p>
                    <w:p w14:paraId="6DF73AC3" w14:textId="77777777" w:rsidR="00C807B5" w:rsidRPr="00224E5D" w:rsidRDefault="00C807B5" w:rsidP="00C807B5">
                      <w:pPr>
                        <w:jc w:val="right"/>
                        <w:rPr>
                          <w:rFonts w:ascii="ＭＳ Ｐゴシック" w:eastAsia="ＭＳ Ｐゴシック" w:hAnsi="ＭＳ Ｐゴシック"/>
                          <w:color w:val="000000" w:themeColor="text1"/>
                          <w:sz w:val="24"/>
                          <w:szCs w:val="24"/>
                        </w:rPr>
                      </w:pPr>
                    </w:p>
                  </w:txbxContent>
                </v:textbox>
              </v:rect>
            </w:pict>
          </mc:Fallback>
        </mc:AlternateContent>
      </w:r>
    </w:p>
    <w:p w14:paraId="30D7D3D2" w14:textId="77777777" w:rsidR="00C807B5" w:rsidRPr="00B07277" w:rsidRDefault="00C807B5" w:rsidP="00C807B5">
      <w:pPr>
        <w:snapToGrid w:val="0"/>
        <w:rPr>
          <w:rFonts w:hAnsi="ＭＳ ゴシック"/>
          <w:sz w:val="24"/>
          <w:szCs w:val="24"/>
        </w:rPr>
      </w:pPr>
      <w:r w:rsidRPr="00B07277">
        <w:rPr>
          <w:rFonts w:hAnsi="ＭＳ ゴシック"/>
          <w:noProof/>
        </w:rPr>
        <mc:AlternateContent>
          <mc:Choice Requires="wps">
            <w:drawing>
              <wp:anchor distT="0" distB="0" distL="114300" distR="114300" simplePos="0" relativeHeight="251681792" behindDoc="0" locked="0" layoutInCell="1" allowOverlap="1" wp14:anchorId="2244A9C0" wp14:editId="3F30FD52">
                <wp:simplePos x="0" y="0"/>
                <wp:positionH relativeFrom="column">
                  <wp:posOffset>2927046</wp:posOffset>
                </wp:positionH>
                <wp:positionV relativeFrom="paragraph">
                  <wp:posOffset>233680</wp:posOffset>
                </wp:positionV>
                <wp:extent cx="1501140" cy="556260"/>
                <wp:effectExtent l="0" t="0" r="22860" b="15240"/>
                <wp:wrapNone/>
                <wp:docPr id="9" name="大かっこ 7"/>
                <wp:cNvGraphicFramePr/>
                <a:graphic xmlns:a="http://schemas.openxmlformats.org/drawingml/2006/main">
                  <a:graphicData uri="http://schemas.microsoft.com/office/word/2010/wordprocessingShape">
                    <wps:wsp>
                      <wps:cNvSpPr/>
                      <wps:spPr>
                        <a:xfrm>
                          <a:off x="0" y="0"/>
                          <a:ext cx="1501140" cy="556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9637F0" w14:textId="77777777" w:rsidR="00C807B5" w:rsidRPr="00AA471B" w:rsidRDefault="00C807B5" w:rsidP="00C807B5">
                            <w:pPr>
                              <w:pStyle w:val="Web"/>
                              <w:spacing w:before="0" w:beforeAutospacing="0" w:after="0" w:afterAutospacing="0" w:line="240" w:lineRule="exact"/>
                              <w:jc w:val="center"/>
                              <w:rPr>
                                <w:sz w:val="21"/>
                                <w:szCs w:val="21"/>
                              </w:rPr>
                            </w:pPr>
                            <w:r w:rsidRPr="00AA471B">
                              <w:rPr>
                                <w:rFonts w:cstheme="minorBidi" w:hint="eastAsia"/>
                                <w:color w:val="000000" w:themeColor="text1"/>
                                <w:kern w:val="24"/>
                                <w:sz w:val="21"/>
                                <w:szCs w:val="21"/>
                              </w:rPr>
                              <w:t>１＋消費税率</w:t>
                            </w:r>
                          </w:p>
                          <w:p w14:paraId="5DECB7A5" w14:textId="77777777" w:rsidR="00C807B5" w:rsidRPr="00AA471B" w:rsidRDefault="00C807B5" w:rsidP="00C807B5">
                            <w:pPr>
                              <w:pStyle w:val="Web"/>
                              <w:spacing w:before="0" w:beforeAutospacing="0" w:after="0" w:afterAutospacing="0" w:line="240" w:lineRule="exact"/>
                              <w:jc w:val="center"/>
                              <w:rPr>
                                <w:sz w:val="21"/>
                                <w:szCs w:val="21"/>
                              </w:rPr>
                            </w:pPr>
                            <w:r w:rsidRPr="00AA471B">
                              <w:rPr>
                                <w:rFonts w:cstheme="minorBidi" w:hint="eastAsia"/>
                                <w:color w:val="000000" w:themeColor="text1"/>
                                <w:kern w:val="24"/>
                                <w:sz w:val="21"/>
                                <w:szCs w:val="21"/>
                              </w:rPr>
                              <w:t>（地方消費税分含む）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244A9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8" type="#_x0000_t185" style="position:absolute;left:0;text-align:left;margin-left:230.5pt;margin-top:18.4pt;width:118.2pt;height:4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" strokecolor="black [3213]" strokeweight=".5pt">
                <v:stroke joinstyle="miter"/>
                <v:textbox>
                  <w:txbxContent>
                    <w:p w14:paraId="409637F0" w14:textId="77777777" w:rsidR="00C807B5" w:rsidRPr="00AA471B" w:rsidRDefault="00C807B5" w:rsidP="00C807B5">
                      <w:pPr>
                        <w:pStyle w:val="Web"/>
                        <w:spacing w:before="0" w:beforeAutospacing="0" w:after="0" w:afterAutospacing="0" w:line="240" w:lineRule="exact"/>
                        <w:jc w:val="center"/>
                        <w:rPr>
                          <w:sz w:val="21"/>
                          <w:szCs w:val="21"/>
                        </w:rPr>
                      </w:pPr>
                      <w:r w:rsidRPr="00AA471B">
                        <w:rPr>
                          <w:rFonts w:cstheme="minorBidi" w:hint="eastAsia"/>
                          <w:color w:val="000000" w:themeColor="text1"/>
                          <w:kern w:val="24"/>
                          <w:sz w:val="21"/>
                          <w:szCs w:val="21"/>
                        </w:rPr>
                        <w:t>１＋消費税率</w:t>
                      </w:r>
                    </w:p>
                    <w:p w14:paraId="5DECB7A5" w14:textId="77777777" w:rsidR="00C807B5" w:rsidRPr="00AA471B" w:rsidRDefault="00C807B5" w:rsidP="00C807B5">
                      <w:pPr>
                        <w:pStyle w:val="Web"/>
                        <w:spacing w:before="0" w:beforeAutospacing="0" w:after="0" w:afterAutospacing="0" w:line="240" w:lineRule="exact"/>
                        <w:jc w:val="center"/>
                        <w:rPr>
                          <w:sz w:val="21"/>
                          <w:szCs w:val="21"/>
                        </w:rPr>
                      </w:pPr>
                      <w:r w:rsidRPr="00AA471B">
                        <w:rPr>
                          <w:rFonts w:cstheme="minorBidi" w:hint="eastAsia"/>
                          <w:color w:val="000000" w:themeColor="text1"/>
                          <w:kern w:val="24"/>
                          <w:sz w:val="21"/>
                          <w:szCs w:val="21"/>
                        </w:rPr>
                        <w:t>（地方消費税分含む）</w:t>
                      </w:r>
                    </w:p>
                  </w:txbxContent>
                </v:textbox>
              </v:shape>
            </w:pict>
          </mc:Fallback>
        </mc:AlternateContent>
      </w:r>
      <w:r w:rsidRPr="00B07277">
        <w:rPr>
          <w:rFonts w:hAnsi="ＭＳ ゴシック"/>
          <w:noProof/>
        </w:rPr>
        <mc:AlternateContent>
          <mc:Choice Requires="wps">
            <w:drawing>
              <wp:anchor distT="0" distB="0" distL="114300" distR="114300" simplePos="0" relativeHeight="251680768" behindDoc="0" locked="0" layoutInCell="1" allowOverlap="1" wp14:anchorId="55731312" wp14:editId="3AAF830A">
                <wp:simplePos x="0" y="0"/>
                <wp:positionH relativeFrom="column">
                  <wp:posOffset>973124</wp:posOffset>
                </wp:positionH>
                <wp:positionV relativeFrom="paragraph">
                  <wp:posOffset>143510</wp:posOffset>
                </wp:positionV>
                <wp:extent cx="1684020" cy="716280"/>
                <wp:effectExtent l="0" t="0" r="11430" b="26670"/>
                <wp:wrapNone/>
                <wp:docPr id="10" name="大かっこ 6"/>
                <wp:cNvGraphicFramePr/>
                <a:graphic xmlns:a="http://schemas.openxmlformats.org/drawingml/2006/main">
                  <a:graphicData uri="http://schemas.microsoft.com/office/word/2010/wordprocessingShape">
                    <wps:wsp>
                      <wps:cNvSpPr/>
                      <wps:spPr>
                        <a:xfrm>
                          <a:off x="0" y="0"/>
                          <a:ext cx="1684020" cy="7162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8CA671D" w14:textId="77777777" w:rsidR="00C807B5" w:rsidRPr="00AA471B" w:rsidRDefault="00C807B5" w:rsidP="00C807B5">
                            <w:pPr>
                              <w:pStyle w:val="Web"/>
                              <w:spacing w:before="0" w:beforeAutospacing="0" w:after="0" w:afterAutospacing="0" w:line="280" w:lineRule="exact"/>
                              <w:rPr>
                                <w:sz w:val="21"/>
                                <w:szCs w:val="21"/>
                              </w:rPr>
                            </w:pPr>
                            <w:r w:rsidRPr="00AA471B">
                              <w:rPr>
                                <w:rFonts w:cstheme="minorBidi" w:hint="eastAsia"/>
                                <w:color w:val="000000" w:themeColor="text1"/>
                                <w:kern w:val="24"/>
                                <w:sz w:val="21"/>
                                <w:szCs w:val="21"/>
                              </w:rPr>
                              <w:t>医療機関・薬局への販売価格の加重平均値（税抜の市場実勢価格）</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5731312" id="大かっこ 6" o:spid="_x0000_s1029" type="#_x0000_t185" style="position:absolute;left:0;text-align:left;margin-left:76.6pt;margin-top:11.3pt;width:132.6pt;height:5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" strokecolor="black [3213]" strokeweight=".5pt">
                <v:stroke joinstyle="miter"/>
                <v:textbox>
                  <w:txbxContent>
                    <w:p w14:paraId="18CA671D" w14:textId="77777777" w:rsidR="00C807B5" w:rsidRPr="00AA471B" w:rsidRDefault="00C807B5" w:rsidP="00C807B5">
                      <w:pPr>
                        <w:pStyle w:val="Web"/>
                        <w:spacing w:before="0" w:beforeAutospacing="0" w:after="0" w:afterAutospacing="0" w:line="280" w:lineRule="exact"/>
                        <w:rPr>
                          <w:sz w:val="21"/>
                          <w:szCs w:val="21"/>
                        </w:rPr>
                      </w:pPr>
                      <w:r w:rsidRPr="00AA471B">
                        <w:rPr>
                          <w:rFonts w:cstheme="minorBidi" w:hint="eastAsia"/>
                          <w:color w:val="000000" w:themeColor="text1"/>
                          <w:kern w:val="24"/>
                          <w:sz w:val="21"/>
                          <w:szCs w:val="21"/>
                        </w:rPr>
                        <w:t>医療機関・薬局への販売価格の加重平均値（税抜の市場実勢価格）</w:t>
                      </w:r>
                    </w:p>
                  </w:txbxContent>
                </v:textbox>
              </v:shape>
            </w:pict>
          </mc:Fallback>
        </mc:AlternateContent>
      </w:r>
    </w:p>
    <w:p w14:paraId="62E5DAC8" w14:textId="77777777" w:rsidR="00C807B5" w:rsidRPr="00B07277" w:rsidRDefault="00C807B5" w:rsidP="00C807B5">
      <w:pPr>
        <w:snapToGrid w:val="0"/>
        <w:rPr>
          <w:rFonts w:hAnsi="ＭＳ ゴシック"/>
          <w:sz w:val="24"/>
          <w:szCs w:val="24"/>
        </w:rPr>
      </w:pPr>
    </w:p>
    <w:p w14:paraId="2707240B" w14:textId="77777777" w:rsidR="00C807B5" w:rsidRPr="00B07277" w:rsidRDefault="00C807B5" w:rsidP="00C807B5">
      <w:pPr>
        <w:snapToGrid w:val="0"/>
        <w:rPr>
          <w:rFonts w:hAnsi="ＭＳ ゴシック"/>
          <w:sz w:val="24"/>
          <w:szCs w:val="24"/>
        </w:rPr>
      </w:pPr>
    </w:p>
    <w:p w14:paraId="57FE775C" w14:textId="77777777" w:rsidR="00C807B5" w:rsidRPr="00B07277" w:rsidRDefault="00C807B5" w:rsidP="00C807B5">
      <w:pPr>
        <w:snapToGrid w:val="0"/>
        <w:rPr>
          <w:rFonts w:hAnsi="ＭＳ ゴシック"/>
          <w:sz w:val="24"/>
          <w:szCs w:val="24"/>
        </w:rPr>
      </w:pPr>
    </w:p>
    <w:p w14:paraId="5835FB8F" w14:textId="77777777" w:rsidR="00C807B5" w:rsidRPr="00B07277" w:rsidRDefault="00C807B5" w:rsidP="00C807B5">
      <w:pPr>
        <w:snapToGrid w:val="0"/>
        <w:rPr>
          <w:rFonts w:hAnsi="ＭＳ ゴシック"/>
          <w:sz w:val="24"/>
          <w:szCs w:val="24"/>
        </w:rPr>
      </w:pPr>
      <w:r w:rsidRPr="00B07277">
        <w:rPr>
          <w:rFonts w:hAnsi="ＭＳ ゴシック"/>
          <w:noProof/>
        </w:rPr>
        <mc:AlternateContent>
          <mc:Choice Requires="wps">
            <w:drawing>
              <wp:anchor distT="0" distB="0" distL="114300" distR="114300" simplePos="0" relativeHeight="251682816" behindDoc="0" locked="0" layoutInCell="1" allowOverlap="1" wp14:anchorId="7A42E6E1" wp14:editId="77690F31">
                <wp:simplePos x="0" y="0"/>
                <wp:positionH relativeFrom="column">
                  <wp:posOffset>2656840</wp:posOffset>
                </wp:positionH>
                <wp:positionV relativeFrom="paragraph">
                  <wp:posOffset>187325</wp:posOffset>
                </wp:positionV>
                <wp:extent cx="3829050" cy="304800"/>
                <wp:effectExtent l="0" t="0" r="0" b="0"/>
                <wp:wrapNone/>
                <wp:docPr id="11" name="テキスト ボックス 8"/>
                <wp:cNvGraphicFramePr/>
                <a:graphic xmlns:a="http://schemas.openxmlformats.org/drawingml/2006/main">
                  <a:graphicData uri="http://schemas.microsoft.com/office/word/2010/wordprocessingShape">
                    <wps:wsp>
                      <wps:cNvSpPr txBox="1"/>
                      <wps:spPr>
                        <a:xfrm>
                          <a:off x="0" y="0"/>
                          <a:ext cx="3829050" cy="304800"/>
                        </a:xfrm>
                        <a:prstGeom prst="rect">
                          <a:avLst/>
                        </a:prstGeom>
                        <a:noFill/>
                      </wps:spPr>
                      <wps:txbx>
                        <w:txbxContent>
                          <w:p w14:paraId="3E84E4EF" w14:textId="5464757B" w:rsidR="00C807B5" w:rsidRPr="00C807B5" w:rsidRDefault="00C807B5" w:rsidP="00C807B5">
                            <w:pPr>
                              <w:pStyle w:val="Web"/>
                              <w:spacing w:before="0" w:beforeAutospacing="0" w:after="0" w:afterAutospacing="0" w:line="240" w:lineRule="exact"/>
                              <w:ind w:right="600"/>
                              <w:rPr>
                                <w:rFonts w:cstheme="minorBidi"/>
                                <w:color w:val="000000" w:themeColor="text1"/>
                                <w:kern w:val="24"/>
                              </w:rPr>
                            </w:pPr>
                            <w:r w:rsidRPr="00AA471B">
                              <w:rPr>
                                <w:rFonts w:cstheme="minorBidi" w:hint="eastAsia"/>
                                <w:color w:val="000000" w:themeColor="text1"/>
                                <w:kern w:val="24"/>
                              </w:rPr>
                              <w:t>※　調整幅は、改定前薬価の</w:t>
                            </w:r>
                            <w:r w:rsidRPr="00FC354B">
                              <w:rPr>
                                <w:rFonts w:cstheme="minorBidi" w:hint="eastAsia"/>
                                <w:color w:val="000000" w:themeColor="text1"/>
                                <w:kern w:val="24"/>
                              </w:rPr>
                              <w:t>2/100</w:t>
                            </w:r>
                            <w:r w:rsidRPr="00AA471B">
                              <w:rPr>
                                <w:rFonts w:cstheme="minorBidi" w:hint="eastAsia"/>
                                <w:color w:val="000000" w:themeColor="text1"/>
                                <w:kern w:val="24"/>
                              </w:rPr>
                              <w:t>に相当する額</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42E6E1" id="テキスト ボックス 8" o:spid="_x0000_s1030" type="#_x0000_t202" style="position:absolute;left:0;text-align:left;margin-left:209.2pt;margin-top:14.75pt;width:301.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" filled="f" stroked="f">
                <v:textbox>
                  <w:txbxContent>
                    <w:p w14:paraId="3E84E4EF" w14:textId="5464757B" w:rsidR="00C807B5" w:rsidRPr="00C807B5" w:rsidRDefault="00C807B5" w:rsidP="00C807B5">
                      <w:pPr>
                        <w:pStyle w:val="Web"/>
                        <w:spacing w:before="0" w:beforeAutospacing="0" w:after="0" w:afterAutospacing="0" w:line="240" w:lineRule="exact"/>
                        <w:ind w:right="600"/>
                        <w:rPr>
                          <w:rFonts w:cstheme="minorBidi"/>
                          <w:color w:val="000000" w:themeColor="text1"/>
                          <w:kern w:val="24"/>
                        </w:rPr>
                      </w:pPr>
                      <w:r w:rsidRPr="00AA471B">
                        <w:rPr>
                          <w:rFonts w:cstheme="minorBidi" w:hint="eastAsia"/>
                          <w:color w:val="000000" w:themeColor="text1"/>
                          <w:kern w:val="24"/>
                        </w:rPr>
                        <w:t>※　調整幅は、改定前薬価の</w:t>
                      </w:r>
                      <w:r w:rsidRPr="00FC354B">
                        <w:rPr>
                          <w:rFonts w:cstheme="minorBidi" w:hint="eastAsia"/>
                          <w:color w:val="000000" w:themeColor="text1"/>
                          <w:kern w:val="24"/>
                        </w:rPr>
                        <w:t>2/100</w:t>
                      </w:r>
                      <w:r w:rsidRPr="00AA471B">
                        <w:rPr>
                          <w:rFonts w:cstheme="minorBidi" w:hint="eastAsia"/>
                          <w:color w:val="000000" w:themeColor="text1"/>
                          <w:kern w:val="24"/>
                        </w:rPr>
                        <w:t>に相当する額</w:t>
                      </w:r>
                    </w:p>
                  </w:txbxContent>
                </v:textbox>
              </v:shape>
            </w:pict>
          </mc:Fallback>
        </mc:AlternateContent>
      </w:r>
    </w:p>
    <w:p w14:paraId="2A006F72" w14:textId="77777777" w:rsidR="00C807B5" w:rsidRPr="00B07277" w:rsidRDefault="00C807B5" w:rsidP="00C807B5">
      <w:pPr>
        <w:snapToGrid w:val="0"/>
        <w:rPr>
          <w:rFonts w:hAnsi="ＭＳ ゴシック"/>
          <w:szCs w:val="28"/>
          <w:u w:val="single"/>
        </w:rPr>
      </w:pPr>
    </w:p>
    <w:p w14:paraId="289449AA" w14:textId="77777777" w:rsidR="00C807B5" w:rsidRDefault="00C807B5" w:rsidP="00C81807">
      <w:pPr>
        <w:snapToGrid w:val="0"/>
        <w:rPr>
          <w:rFonts w:hAnsi="ＭＳ ゴシック"/>
          <w:szCs w:val="28"/>
          <w:u w:val="single"/>
        </w:rPr>
      </w:pPr>
    </w:p>
    <w:p w14:paraId="67C81896" w14:textId="77777777" w:rsidR="004F3C42" w:rsidRPr="00B07277" w:rsidRDefault="004F3C42" w:rsidP="00C81807">
      <w:pPr>
        <w:snapToGrid w:val="0"/>
        <w:rPr>
          <w:rFonts w:hAnsi="ＭＳ ゴシック"/>
          <w:szCs w:val="28"/>
          <w:u w:val="single"/>
        </w:rPr>
      </w:pPr>
    </w:p>
    <w:p w14:paraId="4573D75A" w14:textId="6BAC0AE8" w:rsidR="0029322C" w:rsidRPr="00B07277" w:rsidRDefault="000B30BD" w:rsidP="00C81807">
      <w:pPr>
        <w:snapToGrid w:val="0"/>
        <w:rPr>
          <w:rFonts w:hAnsi="ＭＳ ゴシック"/>
          <w:b/>
          <w:color w:val="000000" w:themeColor="text1"/>
          <w:szCs w:val="28"/>
          <w:u w:val="single"/>
        </w:rPr>
      </w:pPr>
      <w:r w:rsidRPr="00B07277">
        <w:rPr>
          <w:rFonts w:hAnsi="ＭＳ ゴシック" w:hint="eastAsia"/>
          <w:b/>
          <w:color w:val="000000" w:themeColor="text1"/>
          <w:szCs w:val="28"/>
          <w:u w:val="single"/>
        </w:rPr>
        <w:t>２</w:t>
      </w:r>
      <w:r w:rsidR="0029322C" w:rsidRPr="00B07277">
        <w:rPr>
          <w:rFonts w:hAnsi="ＭＳ ゴシック" w:hint="eastAsia"/>
          <w:b/>
          <w:color w:val="000000" w:themeColor="text1"/>
          <w:szCs w:val="28"/>
          <w:u w:val="single"/>
        </w:rPr>
        <w:t>．適用する算定ルール</w:t>
      </w:r>
    </w:p>
    <w:p w14:paraId="2C97A463" w14:textId="5E8CA492" w:rsidR="0036396D" w:rsidRPr="00B07277" w:rsidRDefault="006138C6" w:rsidP="0036396D">
      <w:pPr>
        <w:snapToGrid w:val="0"/>
        <w:ind w:leftChars="100" w:left="280" w:firstLineChars="100" w:firstLine="280"/>
        <w:rPr>
          <w:rFonts w:hAnsi="ＭＳ ゴシック"/>
          <w:color w:val="000000" w:themeColor="text1"/>
          <w:szCs w:val="28"/>
        </w:rPr>
      </w:pPr>
      <w:r w:rsidRPr="00B07277">
        <w:rPr>
          <w:rFonts w:hAnsi="ＭＳ ゴシック" w:hint="eastAsia"/>
          <w:color w:val="000000" w:themeColor="text1"/>
          <w:szCs w:val="28"/>
        </w:rPr>
        <w:t>令和</w:t>
      </w:r>
      <w:r w:rsidR="002112E9" w:rsidRPr="00B07277">
        <w:rPr>
          <w:rFonts w:hAnsi="ＭＳ ゴシック" w:hint="eastAsia"/>
          <w:color w:val="000000" w:themeColor="text1"/>
          <w:szCs w:val="28"/>
        </w:rPr>
        <w:t>７</w:t>
      </w:r>
      <w:r w:rsidR="0036396D" w:rsidRPr="00B07277">
        <w:rPr>
          <w:rFonts w:hAnsi="ＭＳ ゴシック" w:hint="eastAsia"/>
          <w:color w:val="000000" w:themeColor="text1"/>
          <w:szCs w:val="28"/>
        </w:rPr>
        <w:t>年度薬価改定において</w:t>
      </w:r>
      <w:r w:rsidR="0029322C" w:rsidRPr="00B07277">
        <w:rPr>
          <w:rFonts w:hAnsi="ＭＳ ゴシック" w:hint="eastAsia"/>
          <w:color w:val="000000" w:themeColor="text1"/>
          <w:szCs w:val="28"/>
        </w:rPr>
        <w:t>適用する算定ルールについては、</w:t>
      </w:r>
      <w:r w:rsidR="0036396D" w:rsidRPr="00B07277">
        <w:rPr>
          <w:rFonts w:hAnsi="ＭＳ ゴシック" w:hint="eastAsia"/>
          <w:color w:val="000000" w:themeColor="text1"/>
          <w:szCs w:val="28"/>
        </w:rPr>
        <w:t>以下のとおりとする。</w:t>
      </w:r>
    </w:p>
    <w:p w14:paraId="4E18AD17" w14:textId="438A3DC8" w:rsidR="0029322C" w:rsidRPr="00B07277" w:rsidRDefault="0029322C" w:rsidP="00C81807">
      <w:pPr>
        <w:snapToGrid w:val="0"/>
        <w:rPr>
          <w:rFonts w:hAnsi="ＭＳ ゴシック"/>
          <w:color w:val="000000" w:themeColor="text1"/>
          <w:szCs w:val="28"/>
        </w:rPr>
      </w:pPr>
      <w:r w:rsidRPr="00B07277">
        <w:rPr>
          <w:rFonts w:hAnsi="ＭＳ ゴシック" w:hint="eastAsia"/>
          <w:color w:val="000000" w:themeColor="text1"/>
          <w:szCs w:val="28"/>
        </w:rPr>
        <w:t>（１）基礎的医薬品</w:t>
      </w:r>
    </w:p>
    <w:p w14:paraId="443A1991" w14:textId="76A2BC68" w:rsidR="00882A79" w:rsidRPr="00B07277" w:rsidRDefault="00882A79" w:rsidP="00882A79">
      <w:pPr>
        <w:snapToGrid w:val="0"/>
        <w:spacing w:line="320" w:lineRule="exact"/>
        <w:ind w:leftChars="200" w:left="800" w:hangingChars="100" w:hanging="240"/>
        <w:rPr>
          <w:rStyle w:val="af0"/>
        </w:rPr>
      </w:pPr>
      <w:r w:rsidRPr="00B07277">
        <w:rPr>
          <w:rStyle w:val="af0"/>
          <w:rFonts w:hint="eastAsia"/>
        </w:rPr>
        <w:t>※　令和</w:t>
      </w:r>
      <w:r w:rsidR="003B0C39" w:rsidRPr="00B07277">
        <w:rPr>
          <w:rStyle w:val="af0"/>
          <w:rFonts w:hint="eastAsia"/>
        </w:rPr>
        <w:t>６</w:t>
      </w:r>
      <w:r w:rsidRPr="00B07277">
        <w:rPr>
          <w:rStyle w:val="af0"/>
          <w:rFonts w:hint="eastAsia"/>
        </w:rPr>
        <w:t>年度改定の際に基礎的医薬品とされたものと組成及び剤形区分が同一である品目について適用する。</w:t>
      </w:r>
    </w:p>
    <w:p w14:paraId="2970F02F" w14:textId="1D51F56F" w:rsidR="00F75A0C" w:rsidRPr="00B07277" w:rsidRDefault="00882A79" w:rsidP="00882A79">
      <w:pPr>
        <w:snapToGrid w:val="0"/>
        <w:spacing w:line="320" w:lineRule="exact"/>
        <w:ind w:leftChars="200" w:left="800" w:hangingChars="100" w:hanging="240"/>
        <w:rPr>
          <w:rStyle w:val="af0"/>
        </w:rPr>
      </w:pPr>
      <w:r w:rsidRPr="00B07277">
        <w:rPr>
          <w:rStyle w:val="af0"/>
          <w:rFonts w:hint="eastAsia"/>
        </w:rPr>
        <w:t>※　乖離率の要件（全ての既収載品の平均乖離率以下）を満たさない品目については、対象としない。</w:t>
      </w:r>
    </w:p>
    <w:p w14:paraId="482D8C0D" w14:textId="77777777" w:rsidR="004F3C42" w:rsidRPr="00B07277" w:rsidRDefault="004F3C42" w:rsidP="00157915">
      <w:pPr>
        <w:snapToGrid w:val="0"/>
        <w:spacing w:line="320" w:lineRule="exact"/>
        <w:ind w:leftChars="200" w:left="800" w:hangingChars="100" w:hanging="240"/>
        <w:rPr>
          <w:rStyle w:val="af0"/>
        </w:rPr>
      </w:pPr>
    </w:p>
    <w:p w14:paraId="712DD2AA" w14:textId="7C241DFD" w:rsidR="0029322C" w:rsidRPr="00B07277" w:rsidRDefault="0029322C" w:rsidP="0024689B">
      <w:pPr>
        <w:snapToGrid w:val="0"/>
        <w:rPr>
          <w:rFonts w:hAnsi="ＭＳ ゴシック"/>
          <w:color w:val="000000" w:themeColor="text1"/>
          <w:szCs w:val="28"/>
        </w:rPr>
      </w:pPr>
      <w:r w:rsidRPr="00B07277">
        <w:rPr>
          <w:rFonts w:hAnsi="ＭＳ ゴシック" w:hint="eastAsia"/>
          <w:color w:val="000000" w:themeColor="text1"/>
          <w:szCs w:val="28"/>
        </w:rPr>
        <w:lastRenderedPageBreak/>
        <w:t>（２）最低薬価</w:t>
      </w:r>
    </w:p>
    <w:p w14:paraId="7357388E" w14:textId="19BBE0B5" w:rsidR="008E38E9" w:rsidRPr="00B07277" w:rsidRDefault="008E38E9" w:rsidP="008E38E9">
      <w:pPr>
        <w:snapToGrid w:val="0"/>
        <w:ind w:left="566" w:hangingChars="202" w:hanging="566"/>
        <w:rPr>
          <w:rFonts w:hAnsi="ＭＳ ゴシック"/>
          <w:color w:val="000000" w:themeColor="text1"/>
          <w:szCs w:val="28"/>
        </w:rPr>
      </w:pPr>
      <w:r w:rsidRPr="00B07277">
        <w:rPr>
          <w:rFonts w:hAnsi="ＭＳ ゴシック" w:hint="eastAsia"/>
          <w:color w:val="000000" w:themeColor="text1"/>
          <w:szCs w:val="28"/>
        </w:rPr>
        <w:t xml:space="preserve">　　　</w:t>
      </w:r>
      <w:r w:rsidR="002F1C99" w:rsidRPr="00B07277">
        <w:rPr>
          <w:rFonts w:hAnsi="ＭＳ ゴシック" w:hint="eastAsia"/>
          <w:color w:val="000000" w:themeColor="text1"/>
          <w:szCs w:val="28"/>
        </w:rPr>
        <w:t>最低薬価を引き上げ</w:t>
      </w:r>
      <w:r w:rsidR="00FA40D4" w:rsidRPr="00B07277">
        <w:rPr>
          <w:rFonts w:hAnsi="ＭＳ ゴシック" w:hint="eastAsia"/>
          <w:color w:val="000000" w:themeColor="text1"/>
          <w:szCs w:val="28"/>
        </w:rPr>
        <w:t>た上で</w:t>
      </w:r>
      <w:r w:rsidR="006C0021" w:rsidRPr="00B07277">
        <w:rPr>
          <w:rFonts w:hAnsi="ＭＳ ゴシック" w:hint="eastAsia"/>
          <w:color w:val="000000" w:themeColor="text1"/>
          <w:szCs w:val="28"/>
        </w:rPr>
        <w:t>適用する</w:t>
      </w:r>
      <w:r w:rsidRPr="00B07277">
        <w:rPr>
          <w:rFonts w:hAnsi="ＭＳ ゴシック" w:hint="eastAsia"/>
          <w:color w:val="000000" w:themeColor="text1"/>
          <w:szCs w:val="28"/>
        </w:rPr>
        <w:t>。</w:t>
      </w:r>
    </w:p>
    <w:p w14:paraId="10809385" w14:textId="2AAEFE0E" w:rsidR="006C3A74" w:rsidRPr="00B07277" w:rsidRDefault="006C3A74" w:rsidP="006C3A74">
      <w:pPr>
        <w:snapToGrid w:val="0"/>
        <w:spacing w:line="320" w:lineRule="exact"/>
        <w:ind w:leftChars="200" w:left="800" w:hangingChars="100" w:hanging="240"/>
        <w:rPr>
          <w:rStyle w:val="af0"/>
        </w:rPr>
      </w:pPr>
      <w:r w:rsidRPr="00B07277">
        <w:rPr>
          <w:rStyle w:val="af0"/>
          <w:rFonts w:hint="eastAsia"/>
        </w:rPr>
        <w:t xml:space="preserve">※　</w:t>
      </w:r>
      <w:r w:rsidR="008D2BB6" w:rsidRPr="00B07277">
        <w:rPr>
          <w:rStyle w:val="af0"/>
          <w:rFonts w:hint="eastAsia"/>
        </w:rPr>
        <w:t>引き上げた最低薬価を下回る価格の基礎的医薬品については、引き上げ後の最低薬価と同水準までその薬価を引き上げることとする</w:t>
      </w:r>
      <w:r w:rsidRPr="00B07277">
        <w:rPr>
          <w:rStyle w:val="af0"/>
          <w:rFonts w:hint="eastAsia"/>
        </w:rPr>
        <w:t>。</w:t>
      </w:r>
    </w:p>
    <w:p w14:paraId="1F3CF5B9" w14:textId="77777777" w:rsidR="008E38E9" w:rsidRPr="00B07277" w:rsidRDefault="008E38E9" w:rsidP="008E38E9">
      <w:pPr>
        <w:snapToGrid w:val="0"/>
        <w:ind w:left="566" w:hangingChars="202" w:hanging="566"/>
        <w:rPr>
          <w:rFonts w:hAnsi="ＭＳ ゴシック"/>
          <w:color w:val="000000" w:themeColor="text1"/>
          <w:szCs w:val="28"/>
        </w:rPr>
      </w:pPr>
    </w:p>
    <w:p w14:paraId="109F7A62" w14:textId="2BE3F874" w:rsidR="006138C6" w:rsidRPr="00B07277" w:rsidRDefault="006138C6" w:rsidP="00FD4AC6">
      <w:pPr>
        <w:snapToGrid w:val="0"/>
        <w:rPr>
          <w:rFonts w:hAnsi="ＭＳ ゴシック"/>
          <w:color w:val="000000" w:themeColor="text1"/>
          <w:szCs w:val="28"/>
        </w:rPr>
      </w:pPr>
      <w:r w:rsidRPr="00B07277">
        <w:rPr>
          <w:rFonts w:hAnsi="ＭＳ ゴシック" w:hint="eastAsia"/>
          <w:color w:val="000000" w:themeColor="text1"/>
          <w:szCs w:val="28"/>
        </w:rPr>
        <w:t>（３）不採算品再算定</w:t>
      </w:r>
    </w:p>
    <w:p w14:paraId="63BF557A" w14:textId="7A5C7097" w:rsidR="008B5A6C" w:rsidRPr="00B07277" w:rsidRDefault="008B5A6C" w:rsidP="00D11072">
      <w:pPr>
        <w:snapToGrid w:val="0"/>
        <w:ind w:left="566" w:hangingChars="202" w:hanging="566"/>
        <w:rPr>
          <w:rFonts w:hAnsi="ＭＳ ゴシック"/>
          <w:color w:val="000000" w:themeColor="text1"/>
          <w:szCs w:val="28"/>
        </w:rPr>
      </w:pPr>
      <w:r w:rsidRPr="00B07277">
        <w:rPr>
          <w:rFonts w:hAnsi="ＭＳ ゴシック" w:hint="eastAsia"/>
          <w:color w:val="000000" w:themeColor="text1"/>
          <w:szCs w:val="28"/>
        </w:rPr>
        <w:t xml:space="preserve">　　　</w:t>
      </w:r>
      <w:r w:rsidR="00C97D84" w:rsidRPr="00B07277">
        <w:rPr>
          <w:rFonts w:hAnsi="ＭＳ ゴシック" w:hint="eastAsia"/>
          <w:color w:val="000000" w:themeColor="text1"/>
          <w:szCs w:val="28"/>
        </w:rPr>
        <w:t>急激な原材料費の高騰、安定供給問題に対応するため、</w:t>
      </w:r>
      <w:r w:rsidR="00BC39E4" w:rsidRPr="00B07277">
        <w:rPr>
          <w:rFonts w:hAnsi="ＭＳ ゴシック" w:hint="eastAsia"/>
          <w:color w:val="000000" w:themeColor="text1"/>
          <w:szCs w:val="28"/>
        </w:rPr>
        <w:t>医療上の</w:t>
      </w:r>
      <w:r w:rsidR="00187087" w:rsidRPr="00B07277">
        <w:rPr>
          <w:rFonts w:hAnsi="ＭＳ ゴシック" w:hint="eastAsia"/>
          <w:color w:val="000000" w:themeColor="text1"/>
          <w:szCs w:val="28"/>
        </w:rPr>
        <w:t>必要性が特に高い</w:t>
      </w:r>
      <w:r w:rsidR="00AF7A6D" w:rsidRPr="00B07277">
        <w:rPr>
          <w:rFonts w:hAnsi="ＭＳ ゴシック" w:hint="eastAsia"/>
          <w:color w:val="000000" w:themeColor="text1"/>
          <w:szCs w:val="28"/>
        </w:rPr>
        <w:t>品目</w:t>
      </w:r>
      <w:r w:rsidR="006A2308" w:rsidRPr="00B07277">
        <w:rPr>
          <w:rFonts w:hAnsi="ＭＳ ゴシック" w:hint="eastAsia"/>
          <w:color w:val="000000" w:themeColor="text1"/>
          <w:szCs w:val="28"/>
        </w:rPr>
        <w:t>を対象として</w:t>
      </w:r>
      <w:r w:rsidR="00AF7A6D" w:rsidRPr="00B07277">
        <w:rPr>
          <w:rFonts w:hAnsi="ＭＳ ゴシック" w:hint="eastAsia"/>
          <w:color w:val="000000" w:themeColor="text1"/>
          <w:szCs w:val="28"/>
        </w:rPr>
        <w:t>不採算品再算定を臨時・特例的に</w:t>
      </w:r>
      <w:r w:rsidR="00C97D84" w:rsidRPr="00B07277">
        <w:rPr>
          <w:rFonts w:hAnsi="ＭＳ ゴシック" w:hint="eastAsia"/>
          <w:color w:val="000000" w:themeColor="text1"/>
          <w:szCs w:val="28"/>
        </w:rPr>
        <w:t>適用する。</w:t>
      </w:r>
      <w:r w:rsidR="00187087" w:rsidRPr="00B07277">
        <w:rPr>
          <w:rFonts w:hAnsi="ＭＳ ゴシック" w:hint="eastAsia"/>
          <w:color w:val="000000" w:themeColor="text1"/>
          <w:szCs w:val="28"/>
        </w:rPr>
        <w:t>具体的</w:t>
      </w:r>
      <w:r w:rsidR="004C52E1" w:rsidRPr="00B07277">
        <w:rPr>
          <w:rFonts w:hAnsi="ＭＳ ゴシック" w:hint="eastAsia"/>
          <w:color w:val="000000" w:themeColor="text1"/>
          <w:szCs w:val="28"/>
        </w:rPr>
        <w:t>な対象品目</w:t>
      </w:r>
      <w:r w:rsidR="00187087" w:rsidRPr="00B07277">
        <w:rPr>
          <w:rFonts w:hAnsi="ＭＳ ゴシック" w:hint="eastAsia"/>
          <w:color w:val="000000" w:themeColor="text1"/>
          <w:szCs w:val="28"/>
        </w:rPr>
        <w:t>は、次</w:t>
      </w:r>
      <w:r w:rsidR="00CC7B0B" w:rsidRPr="00B07277">
        <w:rPr>
          <w:rFonts w:hAnsi="ＭＳ ゴシック" w:hint="eastAsia"/>
          <w:color w:val="000000" w:themeColor="text1"/>
          <w:szCs w:val="28"/>
        </w:rPr>
        <w:t>のいずれかを満たす品目を基本</w:t>
      </w:r>
      <w:r w:rsidR="00187087" w:rsidRPr="00B07277">
        <w:rPr>
          <w:rFonts w:hAnsi="ＭＳ ゴシック" w:hint="eastAsia"/>
          <w:color w:val="000000" w:themeColor="text1"/>
          <w:szCs w:val="28"/>
        </w:rPr>
        <w:t>とする</w:t>
      </w:r>
      <w:r w:rsidR="00CC7B0B" w:rsidRPr="00B07277">
        <w:rPr>
          <w:rFonts w:hAnsi="ＭＳ ゴシック" w:hint="eastAsia"/>
          <w:color w:val="000000" w:themeColor="text1"/>
          <w:szCs w:val="28"/>
        </w:rPr>
        <w:t>。</w:t>
      </w:r>
      <w:r w:rsidR="00737032" w:rsidRPr="00B07277">
        <w:rPr>
          <w:rFonts w:hAnsi="ＭＳ ゴシック" w:hint="eastAsia"/>
          <w:color w:val="000000" w:themeColor="text1"/>
          <w:szCs w:val="28"/>
        </w:rPr>
        <w:t>ただし</w:t>
      </w:r>
      <w:r w:rsidR="00004D5F" w:rsidRPr="00B07277">
        <w:rPr>
          <w:rFonts w:hAnsi="ＭＳ ゴシック" w:hint="eastAsia"/>
          <w:color w:val="000000" w:themeColor="text1"/>
          <w:szCs w:val="28"/>
        </w:rPr>
        <w:t>、</w:t>
      </w:r>
      <w:r w:rsidR="001579C7" w:rsidRPr="00B07277">
        <w:rPr>
          <w:rFonts w:hAnsi="ＭＳ ゴシック" w:hint="eastAsia"/>
          <w:color w:val="000000" w:themeColor="text1"/>
          <w:szCs w:val="28"/>
        </w:rPr>
        <w:t>組成、剤形区分及び規格が同一である類似薬の</w:t>
      </w:r>
      <w:r w:rsidR="00737032" w:rsidRPr="00B07277">
        <w:rPr>
          <w:rFonts w:hAnsi="ＭＳ ゴシック" w:hint="eastAsia"/>
          <w:color w:val="000000" w:themeColor="text1"/>
          <w:szCs w:val="28"/>
        </w:rPr>
        <w:t>市場実勢価格の薬価に対する乖離率</w:t>
      </w:r>
      <w:r w:rsidR="001579C7" w:rsidRPr="00B07277">
        <w:rPr>
          <w:rFonts w:hAnsi="ＭＳ ゴシック" w:hint="eastAsia"/>
          <w:color w:val="000000" w:themeColor="text1"/>
          <w:szCs w:val="28"/>
        </w:rPr>
        <w:t>の平均が</w:t>
      </w:r>
      <w:r w:rsidR="00A47F3C" w:rsidRPr="00B07277">
        <w:rPr>
          <w:rFonts w:hAnsi="ＭＳ ゴシック" w:hint="eastAsia"/>
          <w:color w:val="000000" w:themeColor="text1"/>
          <w:szCs w:val="28"/>
        </w:rPr>
        <w:t>全て</w:t>
      </w:r>
      <w:r w:rsidR="001579C7" w:rsidRPr="00B07277">
        <w:rPr>
          <w:rFonts w:hAnsi="ＭＳ ゴシック" w:hint="eastAsia"/>
          <w:color w:val="000000" w:themeColor="text1"/>
          <w:szCs w:val="28"/>
        </w:rPr>
        <w:t>の既収載品の</w:t>
      </w:r>
      <w:r w:rsidR="00004D5F" w:rsidRPr="00B07277">
        <w:rPr>
          <w:rFonts w:hAnsi="ＭＳ ゴシック" w:hint="eastAsia"/>
          <w:color w:val="000000" w:themeColor="text1"/>
          <w:szCs w:val="28"/>
        </w:rPr>
        <w:t>平均乖離率を</w:t>
      </w:r>
      <w:r w:rsidR="004C52E1" w:rsidRPr="00B07277">
        <w:rPr>
          <w:rFonts w:hAnsi="ＭＳ ゴシック" w:hint="eastAsia"/>
          <w:color w:val="000000" w:themeColor="text1"/>
          <w:szCs w:val="28"/>
        </w:rPr>
        <w:t>超え</w:t>
      </w:r>
      <w:r w:rsidR="00737032" w:rsidRPr="00B07277">
        <w:rPr>
          <w:rFonts w:hAnsi="ＭＳ ゴシック" w:hint="eastAsia"/>
          <w:color w:val="000000" w:themeColor="text1"/>
          <w:szCs w:val="28"/>
        </w:rPr>
        <w:t>る</w:t>
      </w:r>
      <w:r w:rsidR="004C52E1" w:rsidRPr="00B07277">
        <w:rPr>
          <w:rFonts w:hAnsi="ＭＳ ゴシック" w:hint="eastAsia"/>
          <w:color w:val="000000" w:themeColor="text1"/>
          <w:szCs w:val="28"/>
        </w:rPr>
        <w:t>品目</w:t>
      </w:r>
      <w:r w:rsidR="00E95BCB" w:rsidRPr="00B07277">
        <w:rPr>
          <w:rFonts w:hAnsi="ＭＳ ゴシック" w:hint="eastAsia"/>
          <w:color w:val="000000" w:themeColor="text1"/>
          <w:szCs w:val="28"/>
        </w:rPr>
        <w:t>（厚生労働大臣が増産要請を行った品目を除く）</w:t>
      </w:r>
      <w:r w:rsidR="004C52E1" w:rsidRPr="00B07277">
        <w:rPr>
          <w:rFonts w:hAnsi="ＭＳ ゴシック" w:hint="eastAsia"/>
          <w:color w:val="000000" w:themeColor="text1"/>
          <w:szCs w:val="28"/>
        </w:rPr>
        <w:t>は対象</w:t>
      </w:r>
      <w:r w:rsidR="004C4E5E" w:rsidRPr="00B07277">
        <w:rPr>
          <w:rFonts w:hAnsi="ＭＳ ゴシック" w:hint="eastAsia"/>
          <w:color w:val="000000" w:themeColor="text1"/>
          <w:szCs w:val="28"/>
        </w:rPr>
        <w:t>外とする</w:t>
      </w:r>
      <w:r w:rsidR="00FC1895" w:rsidRPr="00B07277">
        <w:rPr>
          <w:rFonts w:hAnsi="ＭＳ ゴシック" w:hint="eastAsia"/>
          <w:color w:val="000000" w:themeColor="text1"/>
          <w:szCs w:val="28"/>
        </w:rPr>
        <w:t>。</w:t>
      </w:r>
    </w:p>
    <w:p w14:paraId="64133BEA" w14:textId="209217E5" w:rsidR="002B530D" w:rsidRPr="00B07277" w:rsidRDefault="001E2FD7" w:rsidP="00025AF9">
      <w:pPr>
        <w:snapToGrid w:val="0"/>
        <w:ind w:leftChars="400" w:left="1400" w:hangingChars="100" w:hanging="280"/>
        <w:rPr>
          <w:rFonts w:hAnsi="ＭＳ ゴシック"/>
          <w:color w:val="000000" w:themeColor="text1"/>
          <w:szCs w:val="28"/>
        </w:rPr>
      </w:pPr>
      <w:r w:rsidRPr="00B07277">
        <w:rPr>
          <w:rFonts w:hAnsi="ＭＳ ゴシック" w:hint="eastAsia"/>
          <w:color w:val="000000" w:themeColor="text1"/>
          <w:szCs w:val="28"/>
        </w:rPr>
        <w:t>・</w:t>
      </w:r>
      <w:r w:rsidR="00B46CD4" w:rsidRPr="00B07277">
        <w:rPr>
          <w:rFonts w:hAnsi="ＭＳ ゴシック" w:hint="eastAsia"/>
          <w:color w:val="000000" w:themeColor="text1"/>
          <w:szCs w:val="28"/>
        </w:rPr>
        <w:t>基礎的医薬品</w:t>
      </w:r>
      <w:r w:rsidR="00AF7F8C" w:rsidRPr="00B07277">
        <w:rPr>
          <w:rFonts w:hAnsi="ＭＳ ゴシック" w:hint="eastAsia"/>
          <w:color w:val="000000" w:themeColor="text1"/>
          <w:szCs w:val="28"/>
        </w:rPr>
        <w:t>とされたものと組成及び剤形区分が同一である品目</w:t>
      </w:r>
    </w:p>
    <w:p w14:paraId="25829FC7" w14:textId="2B913C54" w:rsidR="00360639" w:rsidRPr="00B07277" w:rsidRDefault="001E2FD7" w:rsidP="00A87D02">
      <w:pPr>
        <w:snapToGrid w:val="0"/>
        <w:ind w:leftChars="200" w:left="560" w:firstLineChars="200" w:firstLine="560"/>
        <w:rPr>
          <w:rFonts w:hAnsi="ＭＳ ゴシック"/>
          <w:color w:val="000000" w:themeColor="text1"/>
          <w:szCs w:val="28"/>
        </w:rPr>
      </w:pPr>
      <w:r w:rsidRPr="00B07277">
        <w:rPr>
          <w:rFonts w:hAnsi="ＭＳ ゴシック" w:hint="eastAsia"/>
          <w:color w:val="000000" w:themeColor="text1"/>
          <w:szCs w:val="28"/>
        </w:rPr>
        <w:t>・</w:t>
      </w:r>
      <w:r w:rsidR="00173B12" w:rsidRPr="00B07277">
        <w:rPr>
          <w:rFonts w:hAnsi="ＭＳ ゴシック" w:hint="eastAsia"/>
          <w:color w:val="000000" w:themeColor="text1"/>
          <w:szCs w:val="28"/>
        </w:rPr>
        <w:t>安定確保医薬品のカテゴリA及びB</w:t>
      </w:r>
      <w:r w:rsidR="00FC1895" w:rsidRPr="00B07277">
        <w:rPr>
          <w:rFonts w:hAnsi="ＭＳ ゴシック" w:hint="eastAsia"/>
          <w:color w:val="000000" w:themeColor="text1"/>
          <w:szCs w:val="28"/>
        </w:rPr>
        <w:t>に</w:t>
      </w:r>
      <w:r w:rsidR="00E42420" w:rsidRPr="00B07277">
        <w:rPr>
          <w:rFonts w:hAnsi="ＭＳ ゴシック" w:hint="eastAsia"/>
          <w:color w:val="000000" w:themeColor="text1"/>
          <w:szCs w:val="28"/>
        </w:rPr>
        <w:t>位置付けられて</w:t>
      </w:r>
      <w:r w:rsidR="00B52532" w:rsidRPr="00B07277">
        <w:rPr>
          <w:rFonts w:hAnsi="ＭＳ ゴシック" w:hint="eastAsia"/>
          <w:color w:val="000000" w:themeColor="text1"/>
          <w:szCs w:val="28"/>
        </w:rPr>
        <w:t>い</w:t>
      </w:r>
      <w:r w:rsidR="00E42420" w:rsidRPr="00B07277">
        <w:rPr>
          <w:rFonts w:hAnsi="ＭＳ ゴシック" w:hint="eastAsia"/>
          <w:color w:val="000000" w:themeColor="text1"/>
          <w:szCs w:val="28"/>
        </w:rPr>
        <w:t>る</w:t>
      </w:r>
      <w:r w:rsidR="00FC1895" w:rsidRPr="00B07277">
        <w:rPr>
          <w:rFonts w:hAnsi="ＭＳ ゴシック" w:hint="eastAsia"/>
          <w:color w:val="000000" w:themeColor="text1"/>
          <w:szCs w:val="28"/>
        </w:rPr>
        <w:t>品目</w:t>
      </w:r>
    </w:p>
    <w:p w14:paraId="06CCB752" w14:textId="15AA6D8D" w:rsidR="00467164" w:rsidRDefault="00467164" w:rsidP="00A87D02">
      <w:pPr>
        <w:snapToGrid w:val="0"/>
        <w:ind w:leftChars="200" w:left="560" w:firstLineChars="200" w:firstLine="560"/>
        <w:rPr>
          <w:rFonts w:hAnsi="ＭＳ ゴシック"/>
          <w:color w:val="000000" w:themeColor="text1"/>
          <w:szCs w:val="28"/>
        </w:rPr>
      </w:pPr>
      <w:r w:rsidRPr="00B07277">
        <w:rPr>
          <w:rFonts w:hAnsi="ＭＳ ゴシック" w:hint="eastAsia"/>
          <w:color w:val="000000" w:themeColor="text1"/>
          <w:szCs w:val="28"/>
        </w:rPr>
        <w:t>・厚生労働大臣が増産要請</w:t>
      </w:r>
      <w:r w:rsidR="00350D75" w:rsidRPr="00C85248">
        <w:rPr>
          <w:rFonts w:hAnsi="ＭＳ ゴシック" w:hint="eastAsia"/>
          <w:color w:val="000000" w:themeColor="text1"/>
          <w:szCs w:val="28"/>
          <w:vertAlign w:val="superscript"/>
        </w:rPr>
        <w:t>（注）</w:t>
      </w:r>
      <w:r w:rsidRPr="00B07277">
        <w:rPr>
          <w:rFonts w:hAnsi="ＭＳ ゴシック" w:hint="eastAsia"/>
          <w:color w:val="000000" w:themeColor="text1"/>
          <w:szCs w:val="28"/>
        </w:rPr>
        <w:t>を行った品目</w:t>
      </w:r>
    </w:p>
    <w:p w14:paraId="71FC88E5" w14:textId="34A8B787" w:rsidR="00350D75" w:rsidRPr="00C85248" w:rsidRDefault="00350D75" w:rsidP="00C85248">
      <w:pPr>
        <w:snapToGrid w:val="0"/>
        <w:ind w:leftChars="400" w:left="1670" w:hangingChars="250" w:hanging="550"/>
        <w:rPr>
          <w:rFonts w:hAnsi="ＭＳ ゴシック"/>
          <w:color w:val="000000" w:themeColor="text1"/>
          <w:sz w:val="22"/>
        </w:rPr>
      </w:pPr>
      <w:r w:rsidRPr="00C85248">
        <w:rPr>
          <w:rFonts w:hAnsi="ＭＳ ゴシック" w:hint="eastAsia"/>
          <w:color w:val="000000" w:themeColor="text1"/>
          <w:sz w:val="22"/>
        </w:rPr>
        <w:t>（注）</w:t>
      </w:r>
      <w:r w:rsidRPr="00C85248">
        <w:rPr>
          <w:rFonts w:hAnsi="ＭＳ ゴシック"/>
          <w:color w:val="000000" w:themeColor="text1"/>
          <w:sz w:val="22"/>
        </w:rPr>
        <w:t xml:space="preserve">2023年10月18日、同年11月7日 </w:t>
      </w:r>
      <w:r w:rsidRPr="00C85248">
        <w:rPr>
          <w:rFonts w:hAnsi="ＭＳ ゴシック" w:hint="eastAsia"/>
          <w:color w:val="000000" w:themeColor="text1"/>
          <w:sz w:val="22"/>
        </w:rPr>
        <w:t>感染症対症療法薬等の安定供給に向けた大臣要請を指す</w:t>
      </w:r>
    </w:p>
    <w:p w14:paraId="4D876770" w14:textId="55349187" w:rsidR="00F403DF" w:rsidRPr="00B07277" w:rsidRDefault="007F5BF5" w:rsidP="00053B6B">
      <w:pPr>
        <w:snapToGrid w:val="0"/>
        <w:ind w:leftChars="200" w:left="560" w:firstLineChars="100" w:firstLine="280"/>
        <w:rPr>
          <w:rFonts w:hAnsi="ＭＳ ゴシック"/>
          <w:color w:val="000000" w:themeColor="text1"/>
          <w:szCs w:val="28"/>
        </w:rPr>
      </w:pPr>
      <w:r w:rsidRPr="00B07277">
        <w:rPr>
          <w:rFonts w:hAnsi="ＭＳ ゴシック" w:hint="eastAsia"/>
          <w:color w:val="000000" w:themeColor="text1"/>
          <w:szCs w:val="28"/>
        </w:rPr>
        <w:t>これらの品目のうち、厚生労働大臣が増産要請を行った品目</w:t>
      </w:r>
      <w:r w:rsidR="00E0578B" w:rsidRPr="00B07277">
        <w:rPr>
          <w:rFonts w:hAnsi="ＭＳ ゴシック" w:hint="eastAsia"/>
          <w:color w:val="000000" w:themeColor="text1"/>
          <w:szCs w:val="28"/>
        </w:rPr>
        <w:t>について</w:t>
      </w:r>
      <w:r w:rsidR="00951F5B" w:rsidRPr="00B07277">
        <w:rPr>
          <w:rFonts w:hAnsi="ＭＳ ゴシック" w:hint="eastAsia"/>
          <w:color w:val="000000" w:themeColor="text1"/>
          <w:szCs w:val="28"/>
        </w:rPr>
        <w:t>は、通常の不採算品再算定の取扱いの「製造販売に要する原価等が著しく上昇したと認められるもの等」における要件のうち、「（当該既収載品と組成、剤形区分及び規格が同一である類似薬がある場合には、全ての類似薬について該当する場合に限る。）」又は「（当該既収載品と組成、剤形区分及び規格が同一である類似薬（新規後発品として薬価収載されたものに限る。）がある場合には、当該全ての類似薬について該当する場合に限る。）」の規定</w:t>
      </w:r>
      <w:r w:rsidR="00E0578B" w:rsidRPr="00B07277">
        <w:rPr>
          <w:rFonts w:hAnsi="ＭＳ ゴシック" w:hint="eastAsia"/>
          <w:color w:val="000000" w:themeColor="text1"/>
          <w:szCs w:val="28"/>
        </w:rPr>
        <w:t>を</w:t>
      </w:r>
      <w:r w:rsidR="00951F5B" w:rsidRPr="00B07277">
        <w:rPr>
          <w:rFonts w:hAnsi="ＭＳ ゴシック" w:hint="eastAsia"/>
          <w:color w:val="000000" w:themeColor="text1"/>
          <w:szCs w:val="28"/>
        </w:rPr>
        <w:t>適用しない。</w:t>
      </w:r>
      <w:r w:rsidR="003E55D7" w:rsidRPr="00B07277">
        <w:rPr>
          <w:rFonts w:hAnsi="ＭＳ ゴシック" w:hint="eastAsia"/>
          <w:color w:val="000000" w:themeColor="text1"/>
          <w:szCs w:val="28"/>
        </w:rPr>
        <w:t>また、基礎的医薬品とされたものと組成及び剤形区分が同一である品目及び安定確保医薬品のカテゴリA及びBに位置付けられている品目については、これらの規定を「（当該既収載品と組成、剤形区分及び規格が同一である類似薬</w:t>
      </w:r>
      <w:r w:rsidR="0004128E" w:rsidRPr="00B07277">
        <w:rPr>
          <w:rFonts w:hAnsi="ＭＳ ゴシック" w:hint="eastAsia"/>
          <w:color w:val="000000" w:themeColor="text1"/>
          <w:szCs w:val="28"/>
        </w:rPr>
        <w:t>（令和５年度及び令和６年度の薬価改定において不採算品再算定の対象となった</w:t>
      </w:r>
      <w:r w:rsidR="00EA79F8" w:rsidRPr="00B07277">
        <w:rPr>
          <w:rFonts w:hAnsi="ＭＳ ゴシック" w:hint="eastAsia"/>
          <w:color w:val="000000" w:themeColor="text1"/>
          <w:szCs w:val="28"/>
        </w:rPr>
        <w:t>もの</w:t>
      </w:r>
      <w:r w:rsidR="0004128E" w:rsidRPr="00B07277">
        <w:rPr>
          <w:rFonts w:hAnsi="ＭＳ ゴシック" w:hint="eastAsia"/>
          <w:color w:val="000000" w:themeColor="text1"/>
          <w:szCs w:val="28"/>
        </w:rPr>
        <w:t>を除く。）</w:t>
      </w:r>
      <w:r w:rsidR="003E55D7" w:rsidRPr="00B07277">
        <w:rPr>
          <w:rFonts w:hAnsi="ＭＳ ゴシック" w:hint="eastAsia"/>
          <w:color w:val="000000" w:themeColor="text1"/>
          <w:szCs w:val="28"/>
        </w:rPr>
        <w:t>がある場合には、全ての</w:t>
      </w:r>
      <w:r w:rsidR="0004128E" w:rsidRPr="00B07277">
        <w:rPr>
          <w:rFonts w:hAnsi="ＭＳ ゴシック" w:hint="eastAsia"/>
          <w:color w:val="000000" w:themeColor="text1"/>
          <w:szCs w:val="28"/>
        </w:rPr>
        <w:t>当該</w:t>
      </w:r>
      <w:r w:rsidR="003E55D7" w:rsidRPr="00B07277">
        <w:rPr>
          <w:rFonts w:hAnsi="ＭＳ ゴシック" w:hint="eastAsia"/>
          <w:color w:val="000000" w:themeColor="text1"/>
          <w:szCs w:val="28"/>
        </w:rPr>
        <w:t>類似薬について該当する場合に限る。）」及び「（当該既収載品と組成、剤形区分及び規格が同一である類似薬（新規後発品として薬価収載されたもの</w:t>
      </w:r>
      <w:r w:rsidR="00053B6B" w:rsidRPr="00B07277">
        <w:rPr>
          <w:rFonts w:hAnsi="ＭＳ ゴシック" w:hint="eastAsia"/>
          <w:color w:val="000000" w:themeColor="text1"/>
          <w:szCs w:val="28"/>
        </w:rPr>
        <w:t>（令和５年度及び令和６年度の薬価改定において不採算品再算定の対象と</w:t>
      </w:r>
      <w:r w:rsidR="00053B6B" w:rsidRPr="00B07277">
        <w:rPr>
          <w:rFonts w:hAnsi="ＭＳ ゴシック" w:hint="eastAsia"/>
          <w:color w:val="000000" w:themeColor="text1"/>
          <w:szCs w:val="28"/>
        </w:rPr>
        <w:lastRenderedPageBreak/>
        <w:t>なった品目を除く。）</w:t>
      </w:r>
      <w:r w:rsidR="003E55D7" w:rsidRPr="00B07277">
        <w:rPr>
          <w:rFonts w:hAnsi="ＭＳ ゴシック" w:hint="eastAsia"/>
          <w:color w:val="000000" w:themeColor="text1"/>
          <w:szCs w:val="28"/>
        </w:rPr>
        <w:t>に限</w:t>
      </w:r>
      <w:r w:rsidR="00053B6B" w:rsidRPr="00B07277">
        <w:rPr>
          <w:rFonts w:hAnsi="ＭＳ ゴシック" w:hint="eastAsia"/>
          <w:color w:val="000000" w:themeColor="text1"/>
          <w:szCs w:val="28"/>
        </w:rPr>
        <w:t>る。</w:t>
      </w:r>
      <w:r w:rsidR="003E55D7" w:rsidRPr="00B07277">
        <w:rPr>
          <w:rFonts w:hAnsi="ＭＳ ゴシック" w:hint="eastAsia"/>
          <w:color w:val="000000" w:themeColor="text1"/>
          <w:szCs w:val="28"/>
        </w:rPr>
        <w:t>）がある場合には、全ての</w:t>
      </w:r>
      <w:r w:rsidR="008E77DA" w:rsidRPr="00B07277">
        <w:rPr>
          <w:rFonts w:hAnsi="ＭＳ ゴシック" w:hint="eastAsia"/>
          <w:color w:val="000000" w:themeColor="text1"/>
          <w:szCs w:val="28"/>
        </w:rPr>
        <w:t>当該</w:t>
      </w:r>
      <w:r w:rsidR="003E55D7" w:rsidRPr="00B07277">
        <w:rPr>
          <w:rFonts w:hAnsi="ＭＳ ゴシック" w:hint="eastAsia"/>
          <w:color w:val="000000" w:themeColor="text1"/>
          <w:szCs w:val="28"/>
        </w:rPr>
        <w:t>類似薬について該当する場合に限る。）」と読み替えて適用する。</w:t>
      </w:r>
    </w:p>
    <w:p w14:paraId="4B04B8EF" w14:textId="77777777" w:rsidR="006A2308" w:rsidRPr="00B07277" w:rsidRDefault="006A2308" w:rsidP="00467164">
      <w:pPr>
        <w:snapToGrid w:val="0"/>
        <w:ind w:leftChars="200" w:left="566" w:hangingChars="2" w:hanging="6"/>
        <w:rPr>
          <w:rFonts w:hAnsi="ＭＳ ゴシック"/>
          <w:color w:val="000000" w:themeColor="text1"/>
          <w:szCs w:val="28"/>
        </w:rPr>
      </w:pPr>
    </w:p>
    <w:p w14:paraId="05F7BCC5" w14:textId="54D9EF64" w:rsidR="0029322C" w:rsidRPr="00B07277" w:rsidRDefault="006138C6" w:rsidP="00C81807">
      <w:pPr>
        <w:snapToGrid w:val="0"/>
        <w:rPr>
          <w:rFonts w:hAnsi="ＭＳ ゴシック"/>
          <w:color w:val="000000" w:themeColor="text1"/>
          <w:szCs w:val="28"/>
        </w:rPr>
      </w:pPr>
      <w:r w:rsidRPr="00B07277">
        <w:rPr>
          <w:rFonts w:hAnsi="ＭＳ ゴシック" w:hint="eastAsia"/>
          <w:color w:val="000000" w:themeColor="text1"/>
          <w:szCs w:val="28"/>
        </w:rPr>
        <w:t>（４</w:t>
      </w:r>
      <w:r w:rsidR="0029322C" w:rsidRPr="00B07277">
        <w:rPr>
          <w:rFonts w:hAnsi="ＭＳ ゴシック" w:hint="eastAsia"/>
          <w:color w:val="000000" w:themeColor="text1"/>
          <w:szCs w:val="28"/>
        </w:rPr>
        <w:t>）新薬創出・適応外薬解消等促進加算</w:t>
      </w:r>
      <w:r w:rsidR="001A3C9D" w:rsidRPr="00B07277">
        <w:rPr>
          <w:rFonts w:hAnsi="ＭＳ ゴシック" w:hint="eastAsia"/>
          <w:color w:val="000000" w:themeColor="text1"/>
          <w:szCs w:val="28"/>
        </w:rPr>
        <w:t>（加算及び</w:t>
      </w:r>
      <w:r w:rsidR="00186ED2" w:rsidRPr="00B07277">
        <w:rPr>
          <w:rFonts w:hAnsi="ＭＳ ゴシック" w:hint="eastAsia"/>
          <w:color w:val="000000" w:themeColor="text1"/>
          <w:szCs w:val="28"/>
        </w:rPr>
        <w:t>累積額</w:t>
      </w:r>
      <w:r w:rsidR="001A3C9D" w:rsidRPr="00B07277">
        <w:rPr>
          <w:rFonts w:hAnsi="ＭＳ ゴシック" w:hint="eastAsia"/>
          <w:color w:val="000000" w:themeColor="text1"/>
          <w:szCs w:val="28"/>
        </w:rPr>
        <w:t>控除）</w:t>
      </w:r>
    </w:p>
    <w:p w14:paraId="443F2FF5" w14:textId="2367A00C" w:rsidR="00FD4AC6" w:rsidRPr="00B07277" w:rsidRDefault="00FD4AC6" w:rsidP="00FD4AC6">
      <w:pPr>
        <w:snapToGrid w:val="0"/>
        <w:ind w:left="566" w:hangingChars="202" w:hanging="566"/>
        <w:rPr>
          <w:rFonts w:hAnsi="ＭＳ ゴシック"/>
          <w:color w:val="000000" w:themeColor="text1"/>
          <w:szCs w:val="28"/>
        </w:rPr>
      </w:pPr>
      <w:r w:rsidRPr="00B07277">
        <w:rPr>
          <w:rFonts w:hAnsi="ＭＳ ゴシック" w:hint="eastAsia"/>
          <w:color w:val="000000" w:themeColor="text1"/>
          <w:szCs w:val="28"/>
        </w:rPr>
        <w:t xml:space="preserve">　　　</w:t>
      </w:r>
      <w:r w:rsidR="00423513" w:rsidRPr="00B07277">
        <w:rPr>
          <w:rFonts w:hAnsi="ＭＳ ゴシック" w:hint="eastAsia"/>
          <w:color w:val="000000" w:themeColor="text1"/>
          <w:szCs w:val="28"/>
        </w:rPr>
        <w:t>創薬イノベーションの推進及び国民負担の軽減といった基本的な考え方を踏まえ、</w:t>
      </w:r>
      <w:r w:rsidR="008759BC" w:rsidRPr="00B07277">
        <w:rPr>
          <w:rFonts w:hAnsi="ＭＳ ゴシック" w:hint="eastAsia"/>
          <w:color w:val="000000" w:themeColor="text1"/>
          <w:szCs w:val="28"/>
        </w:rPr>
        <w:t>加算及び</w:t>
      </w:r>
      <w:r w:rsidR="00CE3C0F" w:rsidRPr="00B07277">
        <w:rPr>
          <w:rFonts w:hAnsi="ＭＳ ゴシック" w:hint="eastAsia"/>
          <w:color w:val="000000" w:themeColor="text1"/>
          <w:szCs w:val="28"/>
        </w:rPr>
        <w:t>累積額控除</w:t>
      </w:r>
      <w:r w:rsidR="0055663D" w:rsidRPr="00B07277">
        <w:rPr>
          <w:rFonts w:hAnsi="ＭＳ ゴシック" w:hint="eastAsia"/>
          <w:color w:val="000000" w:themeColor="text1"/>
          <w:szCs w:val="28"/>
        </w:rPr>
        <w:t>（新薬創出等加算対象品目等を比較薬にして算定された品目の取扱いも含む）</w:t>
      </w:r>
      <w:r w:rsidR="00FF3BBF" w:rsidRPr="00B07277">
        <w:rPr>
          <w:rFonts w:hAnsi="ＭＳ ゴシック" w:hint="eastAsia"/>
          <w:color w:val="000000" w:themeColor="text1"/>
          <w:szCs w:val="28"/>
        </w:rPr>
        <w:t>の両方</w:t>
      </w:r>
      <w:r w:rsidR="00CE3C0F" w:rsidRPr="00B07277">
        <w:rPr>
          <w:rFonts w:hAnsi="ＭＳ ゴシック" w:hint="eastAsia"/>
          <w:color w:val="000000" w:themeColor="text1"/>
          <w:szCs w:val="28"/>
        </w:rPr>
        <w:t>を適用する</w:t>
      </w:r>
      <w:r w:rsidRPr="00B07277">
        <w:rPr>
          <w:rFonts w:hAnsi="ＭＳ ゴシック" w:hint="eastAsia"/>
          <w:color w:val="000000" w:themeColor="text1"/>
          <w:szCs w:val="28"/>
        </w:rPr>
        <w:t>。</w:t>
      </w:r>
    </w:p>
    <w:p w14:paraId="020D7D00" w14:textId="77777777" w:rsidR="00157915" w:rsidRPr="00B07277" w:rsidRDefault="00157915" w:rsidP="006138C6">
      <w:pPr>
        <w:snapToGrid w:val="0"/>
        <w:spacing w:line="320" w:lineRule="exact"/>
        <w:ind w:leftChars="200" w:left="800" w:hangingChars="100" w:hanging="240"/>
        <w:rPr>
          <w:rFonts w:hAnsi="ＭＳ ゴシック"/>
          <w:color w:val="000000" w:themeColor="text1"/>
          <w:sz w:val="24"/>
          <w:szCs w:val="28"/>
        </w:rPr>
      </w:pPr>
    </w:p>
    <w:p w14:paraId="07A93F5A" w14:textId="102DB90A" w:rsidR="0029322C" w:rsidRPr="00B07277" w:rsidRDefault="006138C6" w:rsidP="00C81807">
      <w:pPr>
        <w:snapToGrid w:val="0"/>
        <w:rPr>
          <w:rFonts w:hAnsi="ＭＳ ゴシック"/>
          <w:color w:val="000000" w:themeColor="text1"/>
          <w:szCs w:val="28"/>
        </w:rPr>
      </w:pPr>
      <w:r w:rsidRPr="00B07277">
        <w:rPr>
          <w:rFonts w:hAnsi="ＭＳ ゴシック" w:hint="eastAsia"/>
          <w:color w:val="000000" w:themeColor="text1"/>
          <w:szCs w:val="28"/>
        </w:rPr>
        <w:t>（５</w:t>
      </w:r>
      <w:r w:rsidR="0029322C" w:rsidRPr="00B07277">
        <w:rPr>
          <w:rFonts w:hAnsi="ＭＳ ゴシック" w:hint="eastAsia"/>
          <w:color w:val="000000" w:themeColor="text1"/>
          <w:szCs w:val="28"/>
        </w:rPr>
        <w:t>）後発品等の価格帯</w:t>
      </w:r>
    </w:p>
    <w:p w14:paraId="10B1F538" w14:textId="5DE9D49B" w:rsidR="005D65AE" w:rsidRPr="00B07277" w:rsidRDefault="009F67F5" w:rsidP="003879EF">
      <w:pPr>
        <w:snapToGrid w:val="0"/>
        <w:spacing w:line="320" w:lineRule="exact"/>
        <w:ind w:leftChars="200" w:left="800" w:hangingChars="100" w:hanging="240"/>
        <w:rPr>
          <w:rFonts w:hAnsi="ＭＳ ゴシック"/>
          <w:color w:val="000000" w:themeColor="text1"/>
          <w:sz w:val="24"/>
          <w:szCs w:val="28"/>
        </w:rPr>
      </w:pPr>
      <w:r w:rsidRPr="00B07277">
        <w:rPr>
          <w:rFonts w:hAnsi="ＭＳ ゴシック" w:hint="eastAsia"/>
          <w:color w:val="000000" w:themeColor="text1"/>
          <w:sz w:val="24"/>
          <w:szCs w:val="28"/>
        </w:rPr>
        <w:t xml:space="preserve">※　</w:t>
      </w:r>
      <w:r w:rsidR="00DA1F89" w:rsidRPr="00B07277">
        <w:rPr>
          <w:rFonts w:hAnsi="ＭＳ ゴシック" w:hint="eastAsia"/>
          <w:color w:val="000000" w:themeColor="text1"/>
          <w:sz w:val="24"/>
          <w:szCs w:val="28"/>
        </w:rPr>
        <w:t>改定の対象品目について、</w:t>
      </w:r>
      <w:r w:rsidRPr="00B07277">
        <w:rPr>
          <w:rFonts w:hAnsi="ＭＳ ゴシック" w:hint="eastAsia"/>
          <w:color w:val="000000" w:themeColor="text1"/>
          <w:sz w:val="24"/>
          <w:szCs w:val="28"/>
        </w:rPr>
        <w:t>令和６年度改定時の価格帯集約の考え方を踏襲して適用する。</w:t>
      </w:r>
      <w:r w:rsidR="005D65AE" w:rsidRPr="00B07277">
        <w:rPr>
          <w:rFonts w:hAnsi="ＭＳ ゴシック" w:hint="eastAsia"/>
          <w:color w:val="000000" w:themeColor="text1"/>
          <w:sz w:val="24"/>
          <w:szCs w:val="28"/>
        </w:rPr>
        <w:t>ただし、</w:t>
      </w:r>
      <w:r w:rsidR="005502C9" w:rsidRPr="00B07277">
        <w:rPr>
          <w:rFonts w:hAnsi="ＭＳ ゴシック" w:hint="eastAsia"/>
          <w:color w:val="000000" w:themeColor="text1"/>
          <w:sz w:val="24"/>
          <w:szCs w:val="28"/>
        </w:rPr>
        <w:t>組成、剤形区分</w:t>
      </w:r>
      <w:r w:rsidR="00C41BEE" w:rsidRPr="00B07277">
        <w:rPr>
          <w:rFonts w:hAnsi="ＭＳ ゴシック" w:hint="eastAsia"/>
          <w:color w:val="000000" w:themeColor="text1"/>
          <w:sz w:val="24"/>
          <w:szCs w:val="28"/>
        </w:rPr>
        <w:t>及び</w:t>
      </w:r>
      <w:r w:rsidR="00BD420B" w:rsidRPr="00B07277">
        <w:rPr>
          <w:rFonts w:hAnsi="ＭＳ ゴシック" w:hint="eastAsia"/>
          <w:color w:val="000000" w:themeColor="text1"/>
          <w:sz w:val="24"/>
          <w:szCs w:val="28"/>
        </w:rPr>
        <w:t>規格</w:t>
      </w:r>
      <w:r w:rsidR="00C41BEE" w:rsidRPr="00B07277">
        <w:rPr>
          <w:rFonts w:hAnsi="ＭＳ ゴシック" w:hint="eastAsia"/>
          <w:color w:val="000000" w:themeColor="text1"/>
          <w:sz w:val="24"/>
          <w:szCs w:val="28"/>
        </w:rPr>
        <w:t>が同一である既収載品</w:t>
      </w:r>
      <w:r w:rsidR="003C4FEF" w:rsidRPr="00B07277">
        <w:rPr>
          <w:rFonts w:hAnsi="ＭＳ ゴシック" w:hint="eastAsia"/>
          <w:color w:val="000000" w:themeColor="text1"/>
          <w:sz w:val="24"/>
          <w:szCs w:val="28"/>
        </w:rPr>
        <w:t>群</w:t>
      </w:r>
      <w:r w:rsidR="00C41BEE" w:rsidRPr="00B07277">
        <w:rPr>
          <w:rFonts w:hAnsi="ＭＳ ゴシック" w:hint="eastAsia"/>
          <w:color w:val="000000" w:themeColor="text1"/>
          <w:sz w:val="24"/>
          <w:szCs w:val="28"/>
        </w:rPr>
        <w:t>の価格帯の特例</w:t>
      </w:r>
      <w:r w:rsidR="003E55D7" w:rsidRPr="00B07277">
        <w:rPr>
          <w:rFonts w:hAnsi="ＭＳ ゴシック" w:hint="eastAsia"/>
          <w:color w:val="000000" w:themeColor="text1"/>
          <w:sz w:val="24"/>
          <w:szCs w:val="28"/>
        </w:rPr>
        <w:t>の適用条件「</w:t>
      </w:r>
      <w:r w:rsidR="00DA2F26" w:rsidRPr="00B07277">
        <w:rPr>
          <w:rFonts w:hAnsi="ＭＳ ゴシック" w:hint="eastAsia"/>
          <w:color w:val="000000" w:themeColor="text1"/>
          <w:sz w:val="24"/>
          <w:szCs w:val="28"/>
        </w:rPr>
        <w:t>全ての既収載</w:t>
      </w:r>
      <w:r w:rsidR="003E55D7" w:rsidRPr="00B07277">
        <w:rPr>
          <w:rFonts w:hAnsi="ＭＳ ゴシック" w:hint="eastAsia"/>
          <w:color w:val="000000" w:themeColor="text1"/>
          <w:sz w:val="24"/>
          <w:szCs w:val="28"/>
        </w:rPr>
        <w:t>後発品の中で最も高い価格帯となるものであること」</w:t>
      </w:r>
      <w:r w:rsidR="00E13DE0" w:rsidRPr="00B07277">
        <w:rPr>
          <w:rFonts w:hAnsi="ＭＳ ゴシック" w:hint="eastAsia"/>
          <w:color w:val="000000" w:themeColor="text1"/>
          <w:sz w:val="24"/>
          <w:szCs w:val="28"/>
        </w:rPr>
        <w:t>の規定</w:t>
      </w:r>
      <w:r w:rsidR="003E55D7" w:rsidRPr="00B07277">
        <w:rPr>
          <w:rFonts w:hAnsi="ＭＳ ゴシック" w:hint="eastAsia"/>
          <w:color w:val="000000" w:themeColor="text1"/>
          <w:sz w:val="24"/>
          <w:szCs w:val="28"/>
        </w:rPr>
        <w:t>については、</w:t>
      </w:r>
      <w:r w:rsidR="003879EF" w:rsidRPr="00B07277">
        <w:rPr>
          <w:rFonts w:hAnsi="ＭＳ ゴシック" w:hint="eastAsia"/>
          <w:color w:val="000000" w:themeColor="text1"/>
          <w:sz w:val="24"/>
          <w:szCs w:val="28"/>
        </w:rPr>
        <w:t>「全ての既収載後発品</w:t>
      </w:r>
      <w:r w:rsidR="003845B0" w:rsidRPr="00B07277">
        <w:rPr>
          <w:rFonts w:hAnsi="ＭＳ ゴシック" w:hint="eastAsia"/>
          <w:color w:val="000000" w:themeColor="text1"/>
          <w:sz w:val="24"/>
          <w:szCs w:val="28"/>
        </w:rPr>
        <w:t>（改定の対象範囲外の品目を含む。）</w:t>
      </w:r>
      <w:r w:rsidR="003879EF" w:rsidRPr="00B07277">
        <w:rPr>
          <w:rFonts w:hAnsi="ＭＳ ゴシック" w:hint="eastAsia"/>
          <w:color w:val="000000" w:themeColor="text1"/>
          <w:sz w:val="24"/>
          <w:szCs w:val="28"/>
        </w:rPr>
        <w:t>の中で最も高い価格帯となるものであること」と読み替えて適用する</w:t>
      </w:r>
      <w:r w:rsidR="003E55D7" w:rsidRPr="00B07277">
        <w:rPr>
          <w:rFonts w:hAnsi="ＭＳ ゴシック" w:hint="eastAsia"/>
          <w:color w:val="000000" w:themeColor="text1"/>
          <w:sz w:val="24"/>
          <w:szCs w:val="28"/>
        </w:rPr>
        <w:t>。</w:t>
      </w:r>
    </w:p>
    <w:p w14:paraId="6641127E" w14:textId="77777777" w:rsidR="009F67F5" w:rsidRPr="00B07277" w:rsidRDefault="009F67F5" w:rsidP="009F67F5">
      <w:pPr>
        <w:snapToGrid w:val="0"/>
        <w:spacing w:line="320" w:lineRule="exact"/>
        <w:ind w:leftChars="200" w:left="800" w:hangingChars="100" w:hanging="240"/>
        <w:rPr>
          <w:rFonts w:hAnsi="ＭＳ ゴシック"/>
          <w:color w:val="000000" w:themeColor="text1"/>
          <w:sz w:val="24"/>
          <w:szCs w:val="28"/>
        </w:rPr>
      </w:pPr>
    </w:p>
    <w:p w14:paraId="3B598EA2" w14:textId="5B1C6F89" w:rsidR="0029322C" w:rsidRPr="00B07277" w:rsidRDefault="006138C6" w:rsidP="00C81807">
      <w:pPr>
        <w:snapToGrid w:val="0"/>
        <w:rPr>
          <w:rFonts w:hAnsi="ＭＳ ゴシック"/>
          <w:szCs w:val="28"/>
        </w:rPr>
      </w:pPr>
      <w:r w:rsidRPr="00B07277">
        <w:rPr>
          <w:rFonts w:hAnsi="ＭＳ ゴシック" w:hint="eastAsia"/>
          <w:szCs w:val="28"/>
        </w:rPr>
        <w:t>（６）</w:t>
      </w:r>
      <w:r w:rsidR="00513961" w:rsidRPr="00B07277">
        <w:rPr>
          <w:rFonts w:hAnsi="ＭＳ ゴシック" w:hint="eastAsia"/>
          <w:szCs w:val="28"/>
        </w:rPr>
        <w:t>既</w:t>
      </w:r>
      <w:r w:rsidRPr="00B07277">
        <w:rPr>
          <w:rFonts w:hAnsi="ＭＳ ゴシック" w:hint="eastAsia"/>
          <w:szCs w:val="28"/>
        </w:rPr>
        <w:t>収載</w:t>
      </w:r>
      <w:r w:rsidR="00513961" w:rsidRPr="00B07277">
        <w:rPr>
          <w:rFonts w:hAnsi="ＭＳ ゴシック" w:hint="eastAsia"/>
          <w:szCs w:val="28"/>
        </w:rPr>
        <w:t>品</w:t>
      </w:r>
      <w:r w:rsidRPr="00B07277">
        <w:rPr>
          <w:rFonts w:hAnsi="ＭＳ ゴシック" w:hint="eastAsia"/>
          <w:szCs w:val="28"/>
        </w:rPr>
        <w:t>の</w:t>
      </w:r>
      <w:bookmarkStart w:id="1" w:name="_Hlk185409256"/>
      <w:r w:rsidRPr="00B07277">
        <w:rPr>
          <w:rFonts w:hAnsi="ＭＳ ゴシック" w:hint="eastAsia"/>
          <w:szCs w:val="28"/>
        </w:rPr>
        <w:t>外国平均価格調整</w:t>
      </w:r>
      <w:bookmarkEnd w:id="1"/>
    </w:p>
    <w:p w14:paraId="24E63498" w14:textId="213E7030" w:rsidR="00595711" w:rsidRPr="00B07277" w:rsidRDefault="00595711" w:rsidP="00595711">
      <w:pPr>
        <w:snapToGrid w:val="0"/>
        <w:spacing w:line="320" w:lineRule="exact"/>
        <w:ind w:leftChars="200" w:left="800" w:hangingChars="100" w:hanging="240"/>
        <w:rPr>
          <w:rFonts w:hAnsi="ＭＳ ゴシック"/>
          <w:color w:val="000000" w:themeColor="text1"/>
          <w:sz w:val="24"/>
          <w:szCs w:val="28"/>
        </w:rPr>
      </w:pPr>
      <w:r w:rsidRPr="00B07277">
        <w:rPr>
          <w:rFonts w:hAnsi="ＭＳ ゴシック" w:hint="eastAsia"/>
          <w:color w:val="000000" w:themeColor="text1"/>
          <w:sz w:val="24"/>
          <w:szCs w:val="28"/>
        </w:rPr>
        <w:t>※　令和６年</w:t>
      </w:r>
      <w:r w:rsidRPr="00B07277">
        <w:rPr>
          <w:rFonts w:hAnsi="ＭＳ ゴシック"/>
          <w:color w:val="000000" w:themeColor="text1"/>
          <w:sz w:val="24"/>
          <w:szCs w:val="28"/>
        </w:rPr>
        <w:t>度</w:t>
      </w:r>
      <w:bookmarkStart w:id="2" w:name="_Hlk185952994"/>
      <w:r w:rsidR="001A11B1">
        <w:rPr>
          <w:rFonts w:hAnsi="ＭＳ ゴシック" w:hint="eastAsia"/>
          <w:color w:val="000000" w:themeColor="text1"/>
          <w:sz w:val="24"/>
          <w:szCs w:val="28"/>
        </w:rPr>
        <w:t>薬価制度改革を踏まえた考え方に基づいて</w:t>
      </w:r>
      <w:bookmarkEnd w:id="2"/>
      <w:r w:rsidRPr="00B07277">
        <w:rPr>
          <w:rFonts w:hAnsi="ＭＳ ゴシック" w:hint="eastAsia"/>
          <w:color w:val="000000" w:themeColor="text1"/>
          <w:sz w:val="24"/>
          <w:szCs w:val="28"/>
        </w:rPr>
        <w:t>適用する。</w:t>
      </w:r>
    </w:p>
    <w:p w14:paraId="6BAC656A" w14:textId="77777777" w:rsidR="0034283F" w:rsidRPr="00B07277" w:rsidRDefault="0034283F" w:rsidP="0034283F">
      <w:pPr>
        <w:snapToGrid w:val="0"/>
        <w:spacing w:line="320" w:lineRule="exact"/>
        <w:ind w:leftChars="200" w:left="800" w:hangingChars="100" w:hanging="240"/>
        <w:rPr>
          <w:rFonts w:hAnsi="ＭＳ ゴシック"/>
          <w:color w:val="000000" w:themeColor="text1"/>
          <w:sz w:val="24"/>
          <w:szCs w:val="28"/>
        </w:rPr>
      </w:pPr>
    </w:p>
    <w:p w14:paraId="2A93DC2E" w14:textId="2552EE59" w:rsidR="00AF0347" w:rsidRPr="00B07277" w:rsidRDefault="0034283F" w:rsidP="000F3ACC">
      <w:pPr>
        <w:snapToGrid w:val="0"/>
        <w:ind w:left="560" w:hangingChars="200" w:hanging="560"/>
        <w:rPr>
          <w:rFonts w:hAnsi="ＭＳ ゴシック"/>
          <w:szCs w:val="28"/>
        </w:rPr>
      </w:pPr>
      <w:r w:rsidRPr="00B07277">
        <w:rPr>
          <w:rFonts w:hAnsi="ＭＳ ゴシック" w:hint="eastAsia"/>
          <w:szCs w:val="28"/>
        </w:rPr>
        <w:t>（</w:t>
      </w:r>
      <w:r w:rsidR="000F3ACC" w:rsidRPr="00B07277">
        <w:rPr>
          <w:rFonts w:hAnsi="ＭＳ ゴシック" w:hint="eastAsia"/>
          <w:szCs w:val="28"/>
        </w:rPr>
        <w:t>７</w:t>
      </w:r>
      <w:r w:rsidRPr="00B07277">
        <w:rPr>
          <w:rFonts w:hAnsi="ＭＳ ゴシック" w:hint="eastAsia"/>
          <w:szCs w:val="28"/>
        </w:rPr>
        <w:t>）</w:t>
      </w:r>
      <w:bookmarkStart w:id="3" w:name="_Hlk185450315"/>
      <w:r w:rsidR="008F7EA5" w:rsidRPr="00B07277">
        <w:rPr>
          <w:rFonts w:hAnsi="ＭＳ ゴシック" w:hint="eastAsia"/>
          <w:szCs w:val="28"/>
        </w:rPr>
        <w:t>既収載品の薬価改定時の加算</w:t>
      </w:r>
      <w:bookmarkEnd w:id="3"/>
    </w:p>
    <w:p w14:paraId="678DD678" w14:textId="5556732D" w:rsidR="00E362E3" w:rsidRPr="00B07277" w:rsidRDefault="00E362E3" w:rsidP="00E362E3">
      <w:pPr>
        <w:snapToGrid w:val="0"/>
        <w:spacing w:line="320" w:lineRule="exact"/>
        <w:ind w:leftChars="200" w:left="800" w:hangingChars="100" w:hanging="240"/>
        <w:rPr>
          <w:rFonts w:hAnsi="ＭＳ ゴシック"/>
          <w:color w:val="000000" w:themeColor="text1"/>
          <w:sz w:val="24"/>
          <w:szCs w:val="28"/>
        </w:rPr>
      </w:pPr>
      <w:r w:rsidRPr="00B07277">
        <w:rPr>
          <w:rFonts w:hAnsi="ＭＳ ゴシック" w:hint="eastAsia"/>
          <w:color w:val="000000" w:themeColor="text1"/>
          <w:sz w:val="24"/>
          <w:szCs w:val="28"/>
        </w:rPr>
        <w:t>※　令和６年</w:t>
      </w:r>
      <w:r w:rsidRPr="00B07277">
        <w:rPr>
          <w:rFonts w:hAnsi="ＭＳ ゴシック"/>
          <w:color w:val="000000" w:themeColor="text1"/>
          <w:sz w:val="24"/>
          <w:szCs w:val="28"/>
        </w:rPr>
        <w:t>度</w:t>
      </w:r>
      <w:r w:rsidR="001A11B1">
        <w:rPr>
          <w:rFonts w:hAnsi="ＭＳ ゴシック" w:hint="eastAsia"/>
          <w:color w:val="000000" w:themeColor="text1"/>
          <w:sz w:val="24"/>
          <w:szCs w:val="28"/>
        </w:rPr>
        <w:t>薬価制度改革を踏まえた考え方に基づいて</w:t>
      </w:r>
      <w:r w:rsidRPr="00B07277">
        <w:rPr>
          <w:rFonts w:hAnsi="ＭＳ ゴシック" w:hint="eastAsia"/>
          <w:color w:val="000000" w:themeColor="text1"/>
          <w:sz w:val="24"/>
          <w:szCs w:val="28"/>
        </w:rPr>
        <w:t>適用する。</w:t>
      </w:r>
    </w:p>
    <w:p w14:paraId="17E3B8FB" w14:textId="77777777" w:rsidR="00AF0347" w:rsidRPr="00B07277" w:rsidRDefault="00AF0347" w:rsidP="000F3ACC">
      <w:pPr>
        <w:snapToGrid w:val="0"/>
        <w:ind w:left="560" w:hangingChars="200" w:hanging="560"/>
        <w:rPr>
          <w:rFonts w:hAnsi="ＭＳ ゴシック"/>
          <w:szCs w:val="28"/>
        </w:rPr>
      </w:pPr>
    </w:p>
    <w:p w14:paraId="5AC71881" w14:textId="6E8E2B2D" w:rsidR="000F3ACC" w:rsidRPr="00B07277" w:rsidRDefault="00AF0347" w:rsidP="000F3ACC">
      <w:pPr>
        <w:snapToGrid w:val="0"/>
        <w:ind w:left="560" w:hangingChars="200" w:hanging="560"/>
        <w:rPr>
          <w:rFonts w:hAnsi="ＭＳ ゴシック"/>
          <w:szCs w:val="28"/>
        </w:rPr>
      </w:pPr>
      <w:r w:rsidRPr="00B07277">
        <w:rPr>
          <w:rFonts w:hAnsi="ＭＳ ゴシック" w:hint="eastAsia"/>
          <w:szCs w:val="28"/>
        </w:rPr>
        <w:t>（８）</w:t>
      </w:r>
      <w:r w:rsidR="000F3ACC" w:rsidRPr="00B07277">
        <w:rPr>
          <w:rFonts w:hAnsi="ＭＳ ゴシック" w:hint="eastAsia"/>
          <w:szCs w:val="28"/>
        </w:rPr>
        <w:t>長期収載品</w:t>
      </w:r>
      <w:r w:rsidR="002110BF" w:rsidRPr="00B07277">
        <w:rPr>
          <w:rFonts w:hAnsi="ＭＳ ゴシック" w:hint="eastAsia"/>
          <w:szCs w:val="28"/>
        </w:rPr>
        <w:t>の薬価の改定、市場拡大再算定</w:t>
      </w:r>
      <w:r w:rsidR="00D25055" w:rsidRPr="00B07277">
        <w:rPr>
          <w:rFonts w:hAnsi="ＭＳ ゴシック" w:hint="eastAsia"/>
          <w:szCs w:val="28"/>
        </w:rPr>
        <w:t>その他の既収載品の算定ルール</w:t>
      </w:r>
      <w:r w:rsidR="009874F5" w:rsidRPr="00B07277">
        <w:rPr>
          <w:rFonts w:hAnsi="ＭＳ ゴシック" w:hint="eastAsia"/>
          <w:szCs w:val="28"/>
        </w:rPr>
        <w:t>について、令和</w:t>
      </w:r>
      <w:r w:rsidR="00957870" w:rsidRPr="00B07277">
        <w:rPr>
          <w:rFonts w:hAnsi="ＭＳ ゴシック" w:hint="eastAsia"/>
          <w:szCs w:val="28"/>
        </w:rPr>
        <w:t>７</w:t>
      </w:r>
      <w:r w:rsidR="009874F5" w:rsidRPr="00B07277">
        <w:rPr>
          <w:rFonts w:hAnsi="ＭＳ ゴシック" w:hint="eastAsia"/>
          <w:szCs w:val="28"/>
        </w:rPr>
        <w:t>年度改定において</w:t>
      </w:r>
      <w:r w:rsidR="00DC0735" w:rsidRPr="00B07277">
        <w:rPr>
          <w:rFonts w:hAnsi="ＭＳ ゴシック" w:hint="eastAsia"/>
          <w:szCs w:val="28"/>
        </w:rPr>
        <w:t>は</w:t>
      </w:r>
      <w:r w:rsidR="009874F5" w:rsidRPr="00B07277">
        <w:rPr>
          <w:rFonts w:hAnsi="ＭＳ ゴシック" w:hint="eastAsia"/>
          <w:szCs w:val="28"/>
        </w:rPr>
        <w:t>適用しない。</w:t>
      </w:r>
    </w:p>
    <w:p w14:paraId="19D35095" w14:textId="77777777" w:rsidR="000F3ACC" w:rsidRPr="00B07277" w:rsidRDefault="000F3ACC" w:rsidP="00C81807">
      <w:pPr>
        <w:snapToGrid w:val="0"/>
      </w:pPr>
    </w:p>
    <w:p w14:paraId="4B78305D" w14:textId="36AC33B9" w:rsidR="00B45499" w:rsidRPr="00B07277" w:rsidRDefault="000B30BD" w:rsidP="00C81807">
      <w:pPr>
        <w:snapToGrid w:val="0"/>
        <w:rPr>
          <w:rFonts w:hAnsi="ＭＳ ゴシック"/>
          <w:b/>
          <w:szCs w:val="28"/>
          <w:u w:val="single"/>
        </w:rPr>
      </w:pPr>
      <w:r w:rsidRPr="00B07277">
        <w:rPr>
          <w:rFonts w:hAnsi="ＭＳ ゴシック" w:hint="eastAsia"/>
          <w:b/>
          <w:szCs w:val="28"/>
          <w:u w:val="single"/>
        </w:rPr>
        <w:t>３</w:t>
      </w:r>
      <w:r w:rsidR="00B45499" w:rsidRPr="00B07277">
        <w:rPr>
          <w:rFonts w:hAnsi="ＭＳ ゴシック" w:hint="eastAsia"/>
          <w:b/>
          <w:szCs w:val="28"/>
          <w:u w:val="single"/>
        </w:rPr>
        <w:t>．その他</w:t>
      </w:r>
      <w:r w:rsidR="00C81807" w:rsidRPr="00B07277">
        <w:rPr>
          <w:rFonts w:hAnsi="ＭＳ ゴシック" w:hint="eastAsia"/>
          <w:b/>
          <w:szCs w:val="28"/>
          <w:u w:val="single"/>
        </w:rPr>
        <w:t>の取扱い</w:t>
      </w:r>
    </w:p>
    <w:p w14:paraId="2F50029F" w14:textId="75A3B851" w:rsidR="00E869B7" w:rsidRPr="00B07277" w:rsidRDefault="00E869B7" w:rsidP="00F2494E">
      <w:pPr>
        <w:snapToGrid w:val="0"/>
        <w:ind w:leftChars="100" w:left="280" w:firstLineChars="100" w:firstLine="280"/>
        <w:rPr>
          <w:rFonts w:hAnsi="ＭＳ ゴシック"/>
          <w:szCs w:val="28"/>
        </w:rPr>
      </w:pPr>
      <w:r w:rsidRPr="00B07277">
        <w:rPr>
          <w:rFonts w:hAnsi="ＭＳ ゴシック" w:hint="eastAsia"/>
          <w:szCs w:val="28"/>
        </w:rPr>
        <w:t>上記のほか、改定に係る運用上の取扱いについて、</w:t>
      </w:r>
      <w:r w:rsidR="00583602" w:rsidRPr="00B07277">
        <w:rPr>
          <w:rFonts w:hAnsi="ＭＳ ゴシック" w:hint="eastAsia"/>
          <w:szCs w:val="28"/>
        </w:rPr>
        <w:t>次</w:t>
      </w:r>
      <w:r w:rsidRPr="00B07277">
        <w:rPr>
          <w:rFonts w:hAnsi="ＭＳ ゴシック" w:hint="eastAsia"/>
          <w:szCs w:val="28"/>
        </w:rPr>
        <w:t>のとおり取</w:t>
      </w:r>
      <w:r w:rsidR="008B5A6C" w:rsidRPr="00B07277">
        <w:rPr>
          <w:rFonts w:hAnsi="ＭＳ ゴシック" w:hint="eastAsia"/>
          <w:szCs w:val="28"/>
        </w:rPr>
        <w:t>り</w:t>
      </w:r>
      <w:r w:rsidRPr="00B07277">
        <w:rPr>
          <w:rFonts w:hAnsi="ＭＳ ゴシック" w:hint="eastAsia"/>
          <w:szCs w:val="28"/>
        </w:rPr>
        <w:t>扱うことと</w:t>
      </w:r>
      <w:r w:rsidR="00566284" w:rsidRPr="00B07277">
        <w:rPr>
          <w:rFonts w:hAnsi="ＭＳ ゴシック" w:hint="eastAsia"/>
          <w:szCs w:val="28"/>
        </w:rPr>
        <w:t>する</w:t>
      </w:r>
      <w:r w:rsidRPr="00B07277">
        <w:rPr>
          <w:rFonts w:hAnsi="ＭＳ ゴシック" w:hint="eastAsia"/>
          <w:szCs w:val="28"/>
        </w:rPr>
        <w:t>。</w:t>
      </w:r>
    </w:p>
    <w:p w14:paraId="5CE4422A" w14:textId="0CCC495D" w:rsidR="000C4957" w:rsidRPr="00B07277" w:rsidRDefault="000C4957" w:rsidP="00C81807">
      <w:pPr>
        <w:snapToGrid w:val="0"/>
        <w:rPr>
          <w:rFonts w:hAnsi="ＭＳ ゴシック"/>
          <w:szCs w:val="28"/>
        </w:rPr>
      </w:pPr>
      <w:r w:rsidRPr="00B07277">
        <w:rPr>
          <w:rFonts w:hAnsi="ＭＳ ゴシック" w:hint="eastAsia"/>
          <w:szCs w:val="28"/>
        </w:rPr>
        <w:t>（</w:t>
      </w:r>
      <w:r w:rsidR="000A12B9" w:rsidRPr="00B07277">
        <w:rPr>
          <w:rFonts w:hAnsi="ＭＳ ゴシック" w:hint="eastAsia"/>
          <w:szCs w:val="28"/>
        </w:rPr>
        <w:t>１</w:t>
      </w:r>
      <w:r w:rsidRPr="00B07277">
        <w:rPr>
          <w:rFonts w:hAnsi="ＭＳ ゴシック" w:hint="eastAsia"/>
          <w:szCs w:val="28"/>
        </w:rPr>
        <w:t>）</w:t>
      </w:r>
      <w:r w:rsidR="00C81807" w:rsidRPr="00B07277">
        <w:rPr>
          <w:rFonts w:hAnsi="ＭＳ ゴシック" w:hint="eastAsia"/>
          <w:szCs w:val="28"/>
        </w:rPr>
        <w:t>規格間の</w:t>
      </w:r>
      <w:r w:rsidRPr="00B07277">
        <w:rPr>
          <w:rFonts w:hAnsi="ＭＳ ゴシック" w:hint="eastAsia"/>
          <w:szCs w:val="28"/>
        </w:rPr>
        <w:t>価格逆転防止</w:t>
      </w:r>
    </w:p>
    <w:p w14:paraId="7D4C1308" w14:textId="2659F725" w:rsidR="000A12B9" w:rsidRPr="00B07277" w:rsidRDefault="00E979AA" w:rsidP="00563345">
      <w:pPr>
        <w:snapToGrid w:val="0"/>
        <w:spacing w:afterLines="30" w:after="114"/>
        <w:ind w:leftChars="200" w:left="560" w:firstLineChars="100" w:firstLine="280"/>
        <w:rPr>
          <w:rFonts w:hAnsi="ＭＳ ゴシック"/>
          <w:szCs w:val="28"/>
        </w:rPr>
      </w:pPr>
      <w:r w:rsidRPr="00B07277">
        <w:rPr>
          <w:rFonts w:hAnsi="ＭＳ ゴシック" w:hint="eastAsia"/>
          <w:szCs w:val="28"/>
        </w:rPr>
        <w:t>組成、剤形区分及び製造販売業者が同一の</w:t>
      </w:r>
      <w:r w:rsidR="000C4957" w:rsidRPr="00B07277">
        <w:rPr>
          <w:rFonts w:hAnsi="ＭＳ ゴシック" w:hint="eastAsia"/>
          <w:szCs w:val="28"/>
        </w:rPr>
        <w:t>品目の規格間で価格逆転が生じる際には、可能な限り価格の逆転が生じないよう、財政中立の範囲内で、改定の対象とならない規格を含め、価格を調整する。</w:t>
      </w:r>
    </w:p>
    <w:p w14:paraId="6A8312D7" w14:textId="77777777" w:rsidR="000A12B9" w:rsidRPr="00B07277" w:rsidRDefault="000A12B9" w:rsidP="00C81807">
      <w:pPr>
        <w:snapToGrid w:val="0"/>
        <w:rPr>
          <w:rFonts w:hAnsi="ＭＳ ゴシック"/>
          <w:szCs w:val="28"/>
        </w:rPr>
      </w:pPr>
      <w:r w:rsidRPr="00B07277">
        <w:rPr>
          <w:rFonts w:hAnsi="ＭＳ ゴシック" w:hint="eastAsia"/>
          <w:szCs w:val="28"/>
        </w:rPr>
        <w:t>（２）今年度薬価調査において、取引が確認されなかった品目</w:t>
      </w:r>
    </w:p>
    <w:p w14:paraId="444FD981" w14:textId="1094AF3A" w:rsidR="00F75A0C" w:rsidRPr="00B07277" w:rsidRDefault="000A12B9" w:rsidP="00563345">
      <w:pPr>
        <w:pStyle w:val="a"/>
        <w:numPr>
          <w:ilvl w:val="0"/>
          <w:numId w:val="0"/>
        </w:numPr>
        <w:snapToGrid w:val="0"/>
        <w:spacing w:afterLines="30" w:after="114"/>
        <w:ind w:leftChars="200" w:left="560" w:firstLineChars="100" w:firstLine="280"/>
      </w:pPr>
      <w:r w:rsidRPr="00B07277">
        <w:rPr>
          <w:rFonts w:hint="eastAsia"/>
        </w:rPr>
        <w:t>類似する品目の乖離率等に基づき、改定の対象か否かを判定する。ただし、本年10月以降に薬価収載された品目は改定対象としない。</w:t>
      </w:r>
    </w:p>
    <w:p w14:paraId="569D8251" w14:textId="2ED52FC3" w:rsidR="00F75A0C" w:rsidRPr="00B07277" w:rsidRDefault="00F75A0C" w:rsidP="00CA41A9">
      <w:pPr>
        <w:snapToGrid w:val="0"/>
        <w:rPr>
          <w:rFonts w:hAnsi="ＭＳ ゴシック"/>
          <w:szCs w:val="24"/>
        </w:rPr>
      </w:pPr>
      <w:r w:rsidRPr="00B07277">
        <w:rPr>
          <w:rFonts w:hAnsi="ＭＳ ゴシック" w:hint="eastAsia"/>
          <w:szCs w:val="24"/>
        </w:rPr>
        <w:lastRenderedPageBreak/>
        <w:t>（３）「薬価改定」を区切りとして品目を選定する規定の取扱い</w:t>
      </w:r>
    </w:p>
    <w:p w14:paraId="2A3B24A4" w14:textId="5F1B5AA0" w:rsidR="003E5942" w:rsidRPr="00B07277" w:rsidRDefault="00F75A0C" w:rsidP="00B07277">
      <w:pPr>
        <w:pStyle w:val="a"/>
        <w:numPr>
          <w:ilvl w:val="0"/>
          <w:numId w:val="0"/>
        </w:numPr>
        <w:snapToGrid w:val="0"/>
        <w:ind w:leftChars="200" w:left="560" w:firstLineChars="100" w:firstLine="280"/>
      </w:pPr>
      <w:r w:rsidRPr="00B07277">
        <w:rPr>
          <w:rFonts w:hint="eastAsia"/>
        </w:rPr>
        <w:t>「薬価改定」を区切りとして品目を選定する</w:t>
      </w:r>
      <w:r w:rsidR="003E5942" w:rsidRPr="00B07277">
        <w:rPr>
          <w:rFonts w:hint="eastAsia"/>
        </w:rPr>
        <w:t>次の</w:t>
      </w:r>
      <w:r w:rsidRPr="00B07277">
        <w:rPr>
          <w:rFonts w:hint="eastAsia"/>
        </w:rPr>
        <w:t>規定</w:t>
      </w:r>
      <w:r w:rsidR="00EF48AD" w:rsidRPr="00B07277">
        <w:rPr>
          <w:rFonts w:hint="eastAsia"/>
        </w:rPr>
        <w:t>において、</w:t>
      </w:r>
      <w:r w:rsidR="008B5A6C" w:rsidRPr="00B07277">
        <w:rPr>
          <w:rFonts w:hint="eastAsia"/>
        </w:rPr>
        <w:t>令和</w:t>
      </w:r>
      <w:r w:rsidR="00140BBD" w:rsidRPr="00B07277">
        <w:rPr>
          <w:rFonts w:hint="eastAsia"/>
        </w:rPr>
        <w:t>７</w:t>
      </w:r>
      <w:r w:rsidR="00EF48AD" w:rsidRPr="00B07277">
        <w:rPr>
          <w:rFonts w:hint="eastAsia"/>
        </w:rPr>
        <w:t>年度薬価改定は、</w:t>
      </w:r>
      <w:r w:rsidRPr="00B07277">
        <w:rPr>
          <w:rFonts w:hint="eastAsia"/>
        </w:rPr>
        <w:t>当該規定でいう「薬価改定」には含めない。</w:t>
      </w:r>
    </w:p>
    <w:p w14:paraId="658BEEED" w14:textId="2FB4866F" w:rsidR="009A79F3" w:rsidRPr="00B07277" w:rsidRDefault="003E5942" w:rsidP="00B07277">
      <w:pPr>
        <w:pStyle w:val="a"/>
        <w:numPr>
          <w:ilvl w:val="0"/>
          <w:numId w:val="0"/>
        </w:numPr>
        <w:snapToGrid w:val="0"/>
        <w:ind w:leftChars="200" w:left="560" w:firstLineChars="100" w:firstLine="280"/>
        <w:rPr>
          <w:color w:val="000000" w:themeColor="text1"/>
        </w:rPr>
      </w:pPr>
      <w:r w:rsidRPr="00B07277">
        <w:rPr>
          <w:rFonts w:hint="eastAsia"/>
        </w:rPr>
        <w:t xml:space="preserve">・　</w:t>
      </w:r>
      <w:r w:rsidR="009A79F3" w:rsidRPr="00B07277">
        <w:rPr>
          <w:rFonts w:hint="eastAsia"/>
          <w:color w:val="000000" w:themeColor="text1"/>
        </w:rPr>
        <w:t>長期収載品の薬価の改定</w:t>
      </w:r>
    </w:p>
    <w:p w14:paraId="7F465934" w14:textId="3EAE675B" w:rsidR="00FE35DF" w:rsidRPr="00B07277" w:rsidRDefault="009A79F3" w:rsidP="00B07277">
      <w:pPr>
        <w:pStyle w:val="a"/>
        <w:numPr>
          <w:ilvl w:val="0"/>
          <w:numId w:val="0"/>
        </w:numPr>
        <w:snapToGrid w:val="0"/>
        <w:spacing w:afterLines="30" w:after="114"/>
        <w:ind w:leftChars="200" w:left="560" w:firstLineChars="100" w:firstLine="280"/>
      </w:pPr>
      <w:r w:rsidRPr="00B07277">
        <w:rPr>
          <w:rFonts w:hint="eastAsia"/>
          <w:color w:val="000000" w:themeColor="text1"/>
        </w:rPr>
        <w:t>・</w:t>
      </w:r>
      <w:r w:rsidR="0058700C" w:rsidRPr="00B07277">
        <w:rPr>
          <w:rFonts w:hint="eastAsia"/>
          <w:color w:val="000000" w:themeColor="text1"/>
        </w:rPr>
        <w:t xml:space="preserve">　再算定</w:t>
      </w:r>
    </w:p>
    <w:p w14:paraId="3CBDCA0E" w14:textId="69899CBB" w:rsidR="00742A3C" w:rsidRPr="00B07277" w:rsidRDefault="00742A3C" w:rsidP="00742A3C">
      <w:pPr>
        <w:snapToGrid w:val="0"/>
        <w:rPr>
          <w:rFonts w:hAnsi="ＭＳ ゴシック"/>
          <w:szCs w:val="28"/>
        </w:rPr>
      </w:pPr>
      <w:r w:rsidRPr="00B07277">
        <w:rPr>
          <w:rFonts w:hAnsi="ＭＳ ゴシック" w:hint="eastAsia"/>
          <w:szCs w:val="28"/>
        </w:rPr>
        <w:t>（４）</w:t>
      </w:r>
      <w:r w:rsidR="001566D0" w:rsidRPr="00B07277">
        <w:rPr>
          <w:rFonts w:hint="eastAsia"/>
        </w:rPr>
        <w:t>薬価改定時の加算</w:t>
      </w:r>
      <w:r w:rsidR="00275CA0" w:rsidRPr="00B07277">
        <w:rPr>
          <w:rFonts w:hint="eastAsia"/>
        </w:rPr>
        <w:t>等</w:t>
      </w:r>
      <w:r w:rsidR="001566D0" w:rsidRPr="00B07277">
        <w:rPr>
          <w:rFonts w:hint="eastAsia"/>
        </w:rPr>
        <w:t>の取扱い</w:t>
      </w:r>
    </w:p>
    <w:p w14:paraId="57FD4FAE" w14:textId="708D56A4" w:rsidR="00742A3C" w:rsidRPr="00B07277" w:rsidRDefault="00A00CDB" w:rsidP="00742A3C">
      <w:pPr>
        <w:pStyle w:val="a"/>
        <w:numPr>
          <w:ilvl w:val="0"/>
          <w:numId w:val="0"/>
        </w:numPr>
        <w:snapToGrid w:val="0"/>
        <w:spacing w:afterLines="30" w:after="114"/>
        <w:ind w:leftChars="200" w:left="560" w:firstLineChars="100" w:firstLine="280"/>
      </w:pPr>
      <w:r w:rsidRPr="00B07277">
        <w:rPr>
          <w:rFonts w:hint="eastAsia"/>
        </w:rPr>
        <w:t>令和</w:t>
      </w:r>
      <w:r w:rsidR="00DC0735" w:rsidRPr="00B07277">
        <w:t>7</w:t>
      </w:r>
      <w:r w:rsidRPr="00B07277">
        <w:rPr>
          <w:rFonts w:hint="eastAsia"/>
        </w:rPr>
        <w:t>年度薬価改定に</w:t>
      </w:r>
      <w:r w:rsidR="00C85AB2" w:rsidRPr="00B07277">
        <w:rPr>
          <w:rFonts w:hint="eastAsia"/>
        </w:rPr>
        <w:t>おいては、</w:t>
      </w:r>
      <w:r w:rsidR="00630973" w:rsidRPr="00B07277">
        <w:rPr>
          <w:rFonts w:hint="eastAsia"/>
        </w:rPr>
        <w:t>令和</w:t>
      </w:r>
      <w:r w:rsidR="00DC0735" w:rsidRPr="00B07277">
        <w:t>5</w:t>
      </w:r>
      <w:r w:rsidR="00630973" w:rsidRPr="00B07277">
        <w:rPr>
          <w:rFonts w:hint="eastAsia"/>
        </w:rPr>
        <w:t>年</w:t>
      </w:r>
      <w:r w:rsidR="001E6E52" w:rsidRPr="00B07277">
        <w:t>11月</w:t>
      </w:r>
      <w:r w:rsidR="001E6E52" w:rsidRPr="00B07277">
        <w:rPr>
          <w:rFonts w:hint="eastAsia"/>
        </w:rPr>
        <w:t>から令和</w:t>
      </w:r>
      <w:r w:rsidR="00DC0735" w:rsidRPr="00B07277">
        <w:t>6</w:t>
      </w:r>
      <w:r w:rsidR="001E6E52" w:rsidRPr="00B07277">
        <w:rPr>
          <w:rFonts w:hint="eastAsia"/>
        </w:rPr>
        <w:t>年</w:t>
      </w:r>
      <w:r w:rsidR="001E6E52" w:rsidRPr="00B07277">
        <w:t>10月</w:t>
      </w:r>
      <w:r w:rsidR="00DC0735" w:rsidRPr="00B07277">
        <w:rPr>
          <w:rFonts w:hint="eastAsia"/>
        </w:rPr>
        <w:t>まで</w:t>
      </w:r>
      <w:r w:rsidR="00B07277" w:rsidRPr="00B07277">
        <w:rPr>
          <w:rFonts w:hint="eastAsia"/>
        </w:rPr>
        <w:t>の</w:t>
      </w:r>
      <w:r w:rsidR="001E6E52" w:rsidRPr="00B07277">
        <w:rPr>
          <w:rFonts w:hint="eastAsia"/>
        </w:rPr>
        <w:t>間</w:t>
      </w:r>
      <w:r w:rsidR="00630973" w:rsidRPr="00B07277">
        <w:rPr>
          <w:rFonts w:hint="eastAsia"/>
        </w:rPr>
        <w:t>に小児又は希少疾病に係る</w:t>
      </w:r>
      <w:r w:rsidR="00407F58" w:rsidRPr="00B07277">
        <w:rPr>
          <w:rFonts w:hint="eastAsia"/>
        </w:rPr>
        <w:t>効能又は効果</w:t>
      </w:r>
      <w:r w:rsidR="00134491" w:rsidRPr="00B07277">
        <w:rPr>
          <w:rFonts w:hint="eastAsia"/>
        </w:rPr>
        <w:t>が追加された</w:t>
      </w:r>
      <w:r w:rsidR="00E572DD" w:rsidRPr="00B07277">
        <w:rPr>
          <w:rFonts w:hint="eastAsia"/>
        </w:rPr>
        <w:t>品目</w:t>
      </w:r>
      <w:r w:rsidR="00DC0735" w:rsidRPr="00B07277">
        <w:rPr>
          <w:rFonts w:hint="eastAsia"/>
        </w:rPr>
        <w:t>等</w:t>
      </w:r>
      <w:r w:rsidR="001A0C73" w:rsidRPr="00B07277">
        <w:rPr>
          <w:rFonts w:hint="eastAsia"/>
        </w:rPr>
        <w:t>に</w:t>
      </w:r>
      <w:r w:rsidR="00551C03" w:rsidRPr="00B07277">
        <w:rPr>
          <w:rFonts w:hint="eastAsia"/>
        </w:rPr>
        <w:t>限り</w:t>
      </w:r>
      <w:r w:rsidR="001A0C73" w:rsidRPr="00B07277">
        <w:rPr>
          <w:rFonts w:hint="eastAsia"/>
        </w:rPr>
        <w:t>、</w:t>
      </w:r>
      <w:r w:rsidR="00C85AB2" w:rsidRPr="00B07277">
        <w:rPr>
          <w:rFonts w:hint="eastAsia"/>
        </w:rPr>
        <w:t>薬価改定時の加算の</w:t>
      </w:r>
      <w:r w:rsidR="001A0C73" w:rsidRPr="00B07277">
        <w:rPr>
          <w:rFonts w:hint="eastAsia"/>
        </w:rPr>
        <w:t>適用対象</w:t>
      </w:r>
      <w:r w:rsidR="00C85AB2" w:rsidRPr="00B07277">
        <w:rPr>
          <w:rFonts w:hint="eastAsia"/>
        </w:rPr>
        <w:t>であるもの又は</w:t>
      </w:r>
      <w:r w:rsidR="00C85AB2" w:rsidRPr="00B07277">
        <w:t>新薬創出等加算の要件</w:t>
      </w:r>
      <w:r w:rsidR="00C85AB2" w:rsidRPr="00B07277">
        <w:rPr>
          <w:rFonts w:hint="eastAsia"/>
        </w:rPr>
        <w:t>に該当するものと</w:t>
      </w:r>
      <w:r w:rsidR="001A0C73" w:rsidRPr="00B07277">
        <w:rPr>
          <w:rFonts w:hint="eastAsia"/>
        </w:rPr>
        <w:t>する</w:t>
      </w:r>
      <w:r w:rsidR="00742A3C" w:rsidRPr="00B07277">
        <w:rPr>
          <w:rFonts w:hint="eastAsia"/>
        </w:rPr>
        <w:t>。</w:t>
      </w:r>
    </w:p>
    <w:p w14:paraId="2BD49E69" w14:textId="638518D0" w:rsidR="00617AF7" w:rsidRPr="00B07277" w:rsidRDefault="00617AF7" w:rsidP="00164C86">
      <w:pPr>
        <w:snapToGrid w:val="0"/>
        <w:rPr>
          <w:rFonts w:hAnsi="ＭＳ ゴシック"/>
          <w:color w:val="000000" w:themeColor="text1"/>
          <w:szCs w:val="21"/>
        </w:rPr>
      </w:pPr>
    </w:p>
    <w:p w14:paraId="0415DB60" w14:textId="19149EA1" w:rsidR="00164C86" w:rsidRPr="00B07277" w:rsidRDefault="00164C86" w:rsidP="00164C86">
      <w:pPr>
        <w:snapToGrid w:val="0"/>
        <w:rPr>
          <w:rFonts w:hAnsi="ＭＳ ゴシック"/>
          <w:b/>
          <w:szCs w:val="28"/>
        </w:rPr>
      </w:pPr>
      <w:r w:rsidRPr="00B07277">
        <w:rPr>
          <w:rFonts w:hAnsi="ＭＳ ゴシック" w:hint="eastAsia"/>
          <w:b/>
          <w:color w:val="000000" w:themeColor="text1"/>
          <w:szCs w:val="21"/>
        </w:rPr>
        <w:t>第３　その他</w:t>
      </w:r>
      <w:r w:rsidR="00730692" w:rsidRPr="00B07277">
        <w:rPr>
          <w:rFonts w:hAnsi="ＭＳ ゴシック" w:hint="eastAsia"/>
          <w:b/>
          <w:color w:val="000000" w:themeColor="text1"/>
          <w:szCs w:val="21"/>
        </w:rPr>
        <w:t xml:space="preserve">　</w:t>
      </w:r>
    </w:p>
    <w:p w14:paraId="77AFB142" w14:textId="43599489" w:rsidR="009B03CD" w:rsidRPr="00B07277" w:rsidRDefault="00DC0735" w:rsidP="009B03CD">
      <w:pPr>
        <w:snapToGrid w:val="0"/>
        <w:ind w:leftChars="100" w:left="280" w:firstLineChars="100" w:firstLine="280"/>
        <w:rPr>
          <w:rFonts w:hAnsi="ＭＳ ゴシック"/>
          <w:color w:val="000000" w:themeColor="text1"/>
          <w:szCs w:val="21"/>
        </w:rPr>
      </w:pPr>
      <w:r w:rsidRPr="00B07277">
        <w:rPr>
          <w:rFonts w:hAnsi="ＭＳ ゴシック" w:hint="eastAsia"/>
          <w:color w:val="000000" w:themeColor="text1"/>
          <w:szCs w:val="21"/>
        </w:rPr>
        <w:t>創薬イノベーションの推進、医薬品の安定供給の確保、国民負担の軽減といった基本的な考え方</w:t>
      </w:r>
      <w:r w:rsidR="00B612BB" w:rsidRPr="00B07277">
        <w:rPr>
          <w:rFonts w:hAnsi="ＭＳ ゴシック" w:hint="eastAsia"/>
          <w:color w:val="000000" w:themeColor="text1"/>
          <w:szCs w:val="21"/>
        </w:rPr>
        <w:t>を踏まえ、</w:t>
      </w:r>
      <w:r w:rsidR="00164C86" w:rsidRPr="00B07277">
        <w:rPr>
          <w:rFonts w:hAnsi="ＭＳ ゴシック" w:hint="eastAsia"/>
          <w:color w:val="000000" w:themeColor="text1"/>
          <w:szCs w:val="21"/>
        </w:rPr>
        <w:t>これまでの薬価制度改革の検証も行いつつ、令和</w:t>
      </w:r>
      <w:r w:rsidR="00F016E4" w:rsidRPr="00B07277">
        <w:rPr>
          <w:rFonts w:hAnsi="ＭＳ ゴシック" w:hint="eastAsia"/>
          <w:color w:val="000000" w:themeColor="text1"/>
          <w:szCs w:val="21"/>
        </w:rPr>
        <w:t>８</w:t>
      </w:r>
      <w:r w:rsidR="00164C86" w:rsidRPr="00B07277">
        <w:rPr>
          <w:rFonts w:hAnsi="ＭＳ ゴシック" w:hint="eastAsia"/>
          <w:color w:val="000000" w:themeColor="text1"/>
          <w:szCs w:val="21"/>
        </w:rPr>
        <w:t>年度薬価制度改革に向けて検討を行う。</w:t>
      </w:r>
    </w:p>
    <w:p w14:paraId="2A3DE70C" w14:textId="1EF4E092" w:rsidR="00164C86" w:rsidRPr="00B07277" w:rsidRDefault="00164C86" w:rsidP="00164C86">
      <w:pPr>
        <w:snapToGrid w:val="0"/>
        <w:rPr>
          <w:rFonts w:hAnsi="ＭＳ ゴシック"/>
          <w:szCs w:val="21"/>
        </w:rPr>
      </w:pPr>
    </w:p>
    <w:p w14:paraId="43C8D106" w14:textId="77777777" w:rsidR="000B1E30" w:rsidRPr="004613D3" w:rsidRDefault="000B1E30" w:rsidP="000B1E30">
      <w:pPr>
        <w:snapToGrid w:val="0"/>
        <w:ind w:leftChars="67" w:left="188" w:firstLineChars="100" w:firstLine="280"/>
        <w:jc w:val="right"/>
        <w:rPr>
          <w:rFonts w:hAnsi="ＭＳ ゴシック"/>
          <w:szCs w:val="28"/>
        </w:rPr>
      </w:pPr>
      <w:r w:rsidRPr="00B07277">
        <w:rPr>
          <w:rFonts w:ascii="ＭＳ Ｐゴシック" w:eastAsia="ＭＳ Ｐゴシック" w:hAnsi="ＭＳ Ｐゴシック"/>
          <w:noProof/>
          <w:szCs w:val="28"/>
          <w:u w:val="single"/>
        </w:rPr>
        <mc:AlternateContent>
          <mc:Choice Requires="wps">
            <w:drawing>
              <wp:anchor distT="0" distB="0" distL="114300" distR="114300" simplePos="0" relativeHeight="251685888" behindDoc="0" locked="0" layoutInCell="1" allowOverlap="1" wp14:anchorId="0A07BF01" wp14:editId="66374B73">
                <wp:simplePos x="0" y="0"/>
                <wp:positionH relativeFrom="column">
                  <wp:posOffset>2990850</wp:posOffset>
                </wp:positionH>
                <wp:positionV relativeFrom="page">
                  <wp:posOffset>10038715</wp:posOffset>
                </wp:positionV>
                <wp:extent cx="281940" cy="297180"/>
                <wp:effectExtent l="0" t="0" r="22860" b="26670"/>
                <wp:wrapNone/>
                <wp:docPr id="6" name="楕円 6"/>
                <wp:cNvGraphicFramePr/>
                <a:graphic xmlns:a="http://schemas.openxmlformats.org/drawingml/2006/main">
                  <a:graphicData uri="http://schemas.microsoft.com/office/word/2010/wordprocessingShape">
                    <wps:wsp>
                      <wps:cNvSpPr/>
                      <wps:spPr>
                        <a:xfrm>
                          <a:off x="0" y="0"/>
                          <a:ext cx="281940" cy="2971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8C948" id="楕円 6" o:spid="_x0000_s1026" style="position:absolute;left:0;text-align:left;margin-left:235.5pt;margin-top:790.45pt;width:22.2pt;height:23.4pt;z-index:2516858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" filled="f" strokecolor="black [3213]" strokeweight="1pt">
                <v:stroke joinstyle="miter"/>
                <w10:wrap anchory="page"/>
              </v:oval>
            </w:pict>
          </mc:Fallback>
        </mc:AlternateContent>
      </w:r>
      <w:r w:rsidRPr="00B07277">
        <w:rPr>
          <w:rFonts w:hAnsi="ＭＳ ゴシック" w:hint="eastAsia"/>
          <w:szCs w:val="28"/>
        </w:rPr>
        <w:t>以上</w:t>
      </w:r>
    </w:p>
    <w:p w14:paraId="47F2ED51" w14:textId="77777777" w:rsidR="000B1E30" w:rsidRPr="004613D3" w:rsidRDefault="000B1E30">
      <w:pPr>
        <w:snapToGrid w:val="0"/>
        <w:ind w:leftChars="67" w:left="188" w:firstLineChars="100" w:firstLine="280"/>
        <w:jc w:val="right"/>
        <w:rPr>
          <w:rFonts w:hAnsi="ＭＳ ゴシック"/>
          <w:szCs w:val="28"/>
        </w:rPr>
      </w:pPr>
    </w:p>
    <w:sectPr w:rsidR="000B1E30" w:rsidRPr="004613D3" w:rsidSect="00C04D29">
      <w:footerReference w:type="default" r:id="rId11"/>
      <w:pgSz w:w="11906" w:h="16838" w:code="9"/>
      <w:pgMar w:top="1134" w:right="1021" w:bottom="992" w:left="1021" w:header="567"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91A2" w14:textId="77777777" w:rsidR="00DA3D5D" w:rsidRDefault="00DA3D5D" w:rsidP="00732A79">
      <w:r>
        <w:separator/>
      </w:r>
    </w:p>
  </w:endnote>
  <w:endnote w:type="continuationSeparator" w:id="0">
    <w:p w14:paraId="40A9E5C7" w14:textId="77777777" w:rsidR="00DA3D5D" w:rsidRDefault="00DA3D5D" w:rsidP="0073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589694"/>
      <w:docPartObj>
        <w:docPartGallery w:val="Page Numbers (Bottom of Page)"/>
        <w:docPartUnique/>
      </w:docPartObj>
    </w:sdtPr>
    <w:sdtEndPr/>
    <w:sdtContent>
      <w:p w14:paraId="6F6D4646" w14:textId="0250BF6A" w:rsidR="00732A79" w:rsidRDefault="00732A79" w:rsidP="00666DF2">
        <w:pPr>
          <w:pStyle w:val="a8"/>
          <w:jc w:val="center"/>
        </w:pPr>
        <w:r>
          <w:fldChar w:fldCharType="begin"/>
        </w:r>
        <w:r>
          <w:instrText>PAGE   \* MERGEFORMAT</w:instrText>
        </w:r>
        <w:r>
          <w:fldChar w:fldCharType="separate"/>
        </w:r>
        <w:r w:rsidR="001A586F" w:rsidRPr="001A586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C9E3" w14:textId="77777777" w:rsidR="00DA3D5D" w:rsidRDefault="00DA3D5D" w:rsidP="00732A79">
      <w:r>
        <w:separator/>
      </w:r>
    </w:p>
  </w:footnote>
  <w:footnote w:type="continuationSeparator" w:id="0">
    <w:p w14:paraId="2B01C116" w14:textId="77777777" w:rsidR="00DA3D5D" w:rsidRDefault="00DA3D5D" w:rsidP="0073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E4137"/>
    <w:multiLevelType w:val="hybridMultilevel"/>
    <w:tmpl w:val="14567DBE"/>
    <w:lvl w:ilvl="0" w:tplc="8B06077A">
      <w:start w:val="1"/>
      <w:numFmt w:val="bullet"/>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 w15:restartNumberingAfterBreak="0">
    <w:nsid w:val="1F5D5908"/>
    <w:multiLevelType w:val="hybridMultilevel"/>
    <w:tmpl w:val="4CC6CCA8"/>
    <w:lvl w:ilvl="0" w:tplc="3D8EEE44">
      <w:numFmt w:val="bullet"/>
      <w:lvlText w:val="・"/>
      <w:lvlJc w:val="left"/>
      <w:pPr>
        <w:ind w:left="828" w:hanging="360"/>
      </w:pPr>
      <w:rPr>
        <w:rFonts w:ascii="ＭＳ ゴシック" w:eastAsia="ＭＳ ゴシック" w:hAnsi="ＭＳ ゴシック"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 w15:restartNumberingAfterBreak="0">
    <w:nsid w:val="4ED752FF"/>
    <w:multiLevelType w:val="hybridMultilevel"/>
    <w:tmpl w:val="42C01B2A"/>
    <w:lvl w:ilvl="0" w:tplc="80104DDA">
      <w:start w:val="1"/>
      <w:numFmt w:val="bullet"/>
      <w:pStyle w:val="a"/>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51CE0FF0"/>
    <w:multiLevelType w:val="hybridMultilevel"/>
    <w:tmpl w:val="313AC7D6"/>
    <w:lvl w:ilvl="0" w:tplc="D4B6F730">
      <w:start w:val="1"/>
      <w:numFmt w:val="bullet"/>
      <w:lvlText w:val="•"/>
      <w:lvlJc w:val="left"/>
      <w:pPr>
        <w:tabs>
          <w:tab w:val="num" w:pos="720"/>
        </w:tabs>
        <w:ind w:left="720" w:hanging="360"/>
      </w:pPr>
      <w:rPr>
        <w:rFonts w:ascii="Arial" w:hAnsi="Arial" w:hint="default"/>
      </w:rPr>
    </w:lvl>
    <w:lvl w:ilvl="1" w:tplc="9164389C" w:tentative="1">
      <w:start w:val="1"/>
      <w:numFmt w:val="bullet"/>
      <w:lvlText w:val="•"/>
      <w:lvlJc w:val="left"/>
      <w:pPr>
        <w:tabs>
          <w:tab w:val="num" w:pos="1440"/>
        </w:tabs>
        <w:ind w:left="1440" w:hanging="360"/>
      </w:pPr>
      <w:rPr>
        <w:rFonts w:ascii="Arial" w:hAnsi="Arial" w:hint="default"/>
      </w:rPr>
    </w:lvl>
    <w:lvl w:ilvl="2" w:tplc="1BA2681E" w:tentative="1">
      <w:start w:val="1"/>
      <w:numFmt w:val="bullet"/>
      <w:lvlText w:val="•"/>
      <w:lvlJc w:val="left"/>
      <w:pPr>
        <w:tabs>
          <w:tab w:val="num" w:pos="2160"/>
        </w:tabs>
        <w:ind w:left="2160" w:hanging="360"/>
      </w:pPr>
      <w:rPr>
        <w:rFonts w:ascii="Arial" w:hAnsi="Arial" w:hint="default"/>
      </w:rPr>
    </w:lvl>
    <w:lvl w:ilvl="3" w:tplc="C50ABC0A" w:tentative="1">
      <w:start w:val="1"/>
      <w:numFmt w:val="bullet"/>
      <w:lvlText w:val="•"/>
      <w:lvlJc w:val="left"/>
      <w:pPr>
        <w:tabs>
          <w:tab w:val="num" w:pos="2880"/>
        </w:tabs>
        <w:ind w:left="2880" w:hanging="360"/>
      </w:pPr>
      <w:rPr>
        <w:rFonts w:ascii="Arial" w:hAnsi="Arial" w:hint="default"/>
      </w:rPr>
    </w:lvl>
    <w:lvl w:ilvl="4" w:tplc="4A52948A" w:tentative="1">
      <w:start w:val="1"/>
      <w:numFmt w:val="bullet"/>
      <w:lvlText w:val="•"/>
      <w:lvlJc w:val="left"/>
      <w:pPr>
        <w:tabs>
          <w:tab w:val="num" w:pos="3600"/>
        </w:tabs>
        <w:ind w:left="3600" w:hanging="360"/>
      </w:pPr>
      <w:rPr>
        <w:rFonts w:ascii="Arial" w:hAnsi="Arial" w:hint="default"/>
      </w:rPr>
    </w:lvl>
    <w:lvl w:ilvl="5" w:tplc="11CAEA82" w:tentative="1">
      <w:start w:val="1"/>
      <w:numFmt w:val="bullet"/>
      <w:lvlText w:val="•"/>
      <w:lvlJc w:val="left"/>
      <w:pPr>
        <w:tabs>
          <w:tab w:val="num" w:pos="4320"/>
        </w:tabs>
        <w:ind w:left="4320" w:hanging="360"/>
      </w:pPr>
      <w:rPr>
        <w:rFonts w:ascii="Arial" w:hAnsi="Arial" w:hint="default"/>
      </w:rPr>
    </w:lvl>
    <w:lvl w:ilvl="6" w:tplc="062C17EC" w:tentative="1">
      <w:start w:val="1"/>
      <w:numFmt w:val="bullet"/>
      <w:lvlText w:val="•"/>
      <w:lvlJc w:val="left"/>
      <w:pPr>
        <w:tabs>
          <w:tab w:val="num" w:pos="5040"/>
        </w:tabs>
        <w:ind w:left="5040" w:hanging="360"/>
      </w:pPr>
      <w:rPr>
        <w:rFonts w:ascii="Arial" w:hAnsi="Arial" w:hint="default"/>
      </w:rPr>
    </w:lvl>
    <w:lvl w:ilvl="7" w:tplc="FAF2A1DC" w:tentative="1">
      <w:start w:val="1"/>
      <w:numFmt w:val="bullet"/>
      <w:lvlText w:val="•"/>
      <w:lvlJc w:val="left"/>
      <w:pPr>
        <w:tabs>
          <w:tab w:val="num" w:pos="5760"/>
        </w:tabs>
        <w:ind w:left="5760" w:hanging="360"/>
      </w:pPr>
      <w:rPr>
        <w:rFonts w:ascii="Arial" w:hAnsi="Arial" w:hint="default"/>
      </w:rPr>
    </w:lvl>
    <w:lvl w:ilvl="8" w:tplc="260E7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2B37AB"/>
    <w:multiLevelType w:val="hybridMultilevel"/>
    <w:tmpl w:val="9A34254E"/>
    <w:lvl w:ilvl="0" w:tplc="886AF1DA">
      <w:start w:val="1"/>
      <w:numFmt w:val="bullet"/>
      <w:lvlText w:val=""/>
      <w:lvlJc w:val="left"/>
      <w:pPr>
        <w:tabs>
          <w:tab w:val="num" w:pos="720"/>
        </w:tabs>
        <w:ind w:left="720" w:hanging="360"/>
      </w:pPr>
      <w:rPr>
        <w:rFonts w:ascii="Wingdings" w:hAnsi="Wingdings" w:hint="default"/>
      </w:rPr>
    </w:lvl>
    <w:lvl w:ilvl="1" w:tplc="D214DABC" w:tentative="1">
      <w:start w:val="1"/>
      <w:numFmt w:val="bullet"/>
      <w:lvlText w:val=""/>
      <w:lvlJc w:val="left"/>
      <w:pPr>
        <w:tabs>
          <w:tab w:val="num" w:pos="1440"/>
        </w:tabs>
        <w:ind w:left="1440" w:hanging="360"/>
      </w:pPr>
      <w:rPr>
        <w:rFonts w:ascii="Wingdings" w:hAnsi="Wingdings" w:hint="default"/>
      </w:rPr>
    </w:lvl>
    <w:lvl w:ilvl="2" w:tplc="FF74A9A8" w:tentative="1">
      <w:start w:val="1"/>
      <w:numFmt w:val="bullet"/>
      <w:lvlText w:val=""/>
      <w:lvlJc w:val="left"/>
      <w:pPr>
        <w:tabs>
          <w:tab w:val="num" w:pos="2160"/>
        </w:tabs>
        <w:ind w:left="2160" w:hanging="360"/>
      </w:pPr>
      <w:rPr>
        <w:rFonts w:ascii="Wingdings" w:hAnsi="Wingdings" w:hint="default"/>
      </w:rPr>
    </w:lvl>
    <w:lvl w:ilvl="3" w:tplc="2370E150" w:tentative="1">
      <w:start w:val="1"/>
      <w:numFmt w:val="bullet"/>
      <w:lvlText w:val=""/>
      <w:lvlJc w:val="left"/>
      <w:pPr>
        <w:tabs>
          <w:tab w:val="num" w:pos="2880"/>
        </w:tabs>
        <w:ind w:left="2880" w:hanging="360"/>
      </w:pPr>
      <w:rPr>
        <w:rFonts w:ascii="Wingdings" w:hAnsi="Wingdings" w:hint="default"/>
      </w:rPr>
    </w:lvl>
    <w:lvl w:ilvl="4" w:tplc="373C84C0" w:tentative="1">
      <w:start w:val="1"/>
      <w:numFmt w:val="bullet"/>
      <w:lvlText w:val=""/>
      <w:lvlJc w:val="left"/>
      <w:pPr>
        <w:tabs>
          <w:tab w:val="num" w:pos="3600"/>
        </w:tabs>
        <w:ind w:left="3600" w:hanging="360"/>
      </w:pPr>
      <w:rPr>
        <w:rFonts w:ascii="Wingdings" w:hAnsi="Wingdings" w:hint="default"/>
      </w:rPr>
    </w:lvl>
    <w:lvl w:ilvl="5" w:tplc="409643C2" w:tentative="1">
      <w:start w:val="1"/>
      <w:numFmt w:val="bullet"/>
      <w:lvlText w:val=""/>
      <w:lvlJc w:val="left"/>
      <w:pPr>
        <w:tabs>
          <w:tab w:val="num" w:pos="4320"/>
        </w:tabs>
        <w:ind w:left="4320" w:hanging="360"/>
      </w:pPr>
      <w:rPr>
        <w:rFonts w:ascii="Wingdings" w:hAnsi="Wingdings" w:hint="default"/>
      </w:rPr>
    </w:lvl>
    <w:lvl w:ilvl="6" w:tplc="FA343ADE" w:tentative="1">
      <w:start w:val="1"/>
      <w:numFmt w:val="bullet"/>
      <w:lvlText w:val=""/>
      <w:lvlJc w:val="left"/>
      <w:pPr>
        <w:tabs>
          <w:tab w:val="num" w:pos="5040"/>
        </w:tabs>
        <w:ind w:left="5040" w:hanging="360"/>
      </w:pPr>
      <w:rPr>
        <w:rFonts w:ascii="Wingdings" w:hAnsi="Wingdings" w:hint="default"/>
      </w:rPr>
    </w:lvl>
    <w:lvl w:ilvl="7" w:tplc="A8041DD4" w:tentative="1">
      <w:start w:val="1"/>
      <w:numFmt w:val="bullet"/>
      <w:lvlText w:val=""/>
      <w:lvlJc w:val="left"/>
      <w:pPr>
        <w:tabs>
          <w:tab w:val="num" w:pos="5760"/>
        </w:tabs>
        <w:ind w:left="5760" w:hanging="360"/>
      </w:pPr>
      <w:rPr>
        <w:rFonts w:ascii="Wingdings" w:hAnsi="Wingdings" w:hint="default"/>
      </w:rPr>
    </w:lvl>
    <w:lvl w:ilvl="8" w:tplc="AEF20BCE" w:tentative="1">
      <w:start w:val="1"/>
      <w:numFmt w:val="bullet"/>
      <w:lvlText w:val=""/>
      <w:lvlJc w:val="left"/>
      <w:pPr>
        <w:tabs>
          <w:tab w:val="num" w:pos="6480"/>
        </w:tabs>
        <w:ind w:left="6480" w:hanging="360"/>
      </w:pPr>
      <w:rPr>
        <w:rFonts w:ascii="Wingdings" w:hAnsi="Wingdings" w:hint="default"/>
      </w:rPr>
    </w:lvl>
  </w:abstractNum>
  <w:num w:numId="1" w16cid:durableId="1063217179">
    <w:abstractNumId w:val="0"/>
  </w:num>
  <w:num w:numId="2" w16cid:durableId="1132292107">
    <w:abstractNumId w:val="1"/>
  </w:num>
  <w:num w:numId="3" w16cid:durableId="570189974">
    <w:abstractNumId w:val="2"/>
  </w:num>
  <w:num w:numId="4" w16cid:durableId="695695023">
    <w:abstractNumId w:val="3"/>
  </w:num>
  <w:num w:numId="5" w16cid:durableId="1862430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EB"/>
    <w:rsid w:val="00000E81"/>
    <w:rsid w:val="00000FFA"/>
    <w:rsid w:val="00002BDA"/>
    <w:rsid w:val="00004D5F"/>
    <w:rsid w:val="00017C02"/>
    <w:rsid w:val="00020B1C"/>
    <w:rsid w:val="0002549F"/>
    <w:rsid w:val="00025A18"/>
    <w:rsid w:val="00025AF9"/>
    <w:rsid w:val="00025F5E"/>
    <w:rsid w:val="000277B7"/>
    <w:rsid w:val="00035A15"/>
    <w:rsid w:val="0004128E"/>
    <w:rsid w:val="00042BA5"/>
    <w:rsid w:val="00053B6B"/>
    <w:rsid w:val="00067766"/>
    <w:rsid w:val="00067E04"/>
    <w:rsid w:val="0008474E"/>
    <w:rsid w:val="00094431"/>
    <w:rsid w:val="000A1007"/>
    <w:rsid w:val="000A12B9"/>
    <w:rsid w:val="000B1E30"/>
    <w:rsid w:val="000B30BD"/>
    <w:rsid w:val="000C31DE"/>
    <w:rsid w:val="000C4957"/>
    <w:rsid w:val="000C5D9F"/>
    <w:rsid w:val="000E4245"/>
    <w:rsid w:val="000E6F06"/>
    <w:rsid w:val="000E760D"/>
    <w:rsid w:val="000E7E3C"/>
    <w:rsid w:val="000F27BD"/>
    <w:rsid w:val="000F3ACC"/>
    <w:rsid w:val="000F3DDA"/>
    <w:rsid w:val="000F50F8"/>
    <w:rsid w:val="00106BA1"/>
    <w:rsid w:val="00110DDD"/>
    <w:rsid w:val="001232CF"/>
    <w:rsid w:val="00123E04"/>
    <w:rsid w:val="0012661E"/>
    <w:rsid w:val="0012741C"/>
    <w:rsid w:val="00127B6D"/>
    <w:rsid w:val="001303B5"/>
    <w:rsid w:val="00132477"/>
    <w:rsid w:val="00134491"/>
    <w:rsid w:val="001346E8"/>
    <w:rsid w:val="00140BBD"/>
    <w:rsid w:val="0014202E"/>
    <w:rsid w:val="001475E4"/>
    <w:rsid w:val="001510B5"/>
    <w:rsid w:val="001529A2"/>
    <w:rsid w:val="001566D0"/>
    <w:rsid w:val="00157915"/>
    <w:rsid w:val="001579C7"/>
    <w:rsid w:val="00160F17"/>
    <w:rsid w:val="00162093"/>
    <w:rsid w:val="00164C86"/>
    <w:rsid w:val="001657D2"/>
    <w:rsid w:val="001712CC"/>
    <w:rsid w:val="001712E6"/>
    <w:rsid w:val="00173B12"/>
    <w:rsid w:val="00182FFA"/>
    <w:rsid w:val="001838EB"/>
    <w:rsid w:val="0018520C"/>
    <w:rsid w:val="00186ED2"/>
    <w:rsid w:val="00187087"/>
    <w:rsid w:val="00193C04"/>
    <w:rsid w:val="00194D0C"/>
    <w:rsid w:val="001A0C73"/>
    <w:rsid w:val="001A11B1"/>
    <w:rsid w:val="001A3C9D"/>
    <w:rsid w:val="001A586F"/>
    <w:rsid w:val="001A76FB"/>
    <w:rsid w:val="001D5125"/>
    <w:rsid w:val="001E28DE"/>
    <w:rsid w:val="001E2FD7"/>
    <w:rsid w:val="001E6E52"/>
    <w:rsid w:val="002110BF"/>
    <w:rsid w:val="002112E9"/>
    <w:rsid w:val="00214597"/>
    <w:rsid w:val="00222A9D"/>
    <w:rsid w:val="002234BC"/>
    <w:rsid w:val="00224E5D"/>
    <w:rsid w:val="00230AFC"/>
    <w:rsid w:val="0023749F"/>
    <w:rsid w:val="00237BAD"/>
    <w:rsid w:val="002403D6"/>
    <w:rsid w:val="00240421"/>
    <w:rsid w:val="0024689B"/>
    <w:rsid w:val="0025122D"/>
    <w:rsid w:val="00252035"/>
    <w:rsid w:val="002578B3"/>
    <w:rsid w:val="00262E08"/>
    <w:rsid w:val="002637AA"/>
    <w:rsid w:val="00267EA6"/>
    <w:rsid w:val="0027365E"/>
    <w:rsid w:val="00275CA0"/>
    <w:rsid w:val="00286489"/>
    <w:rsid w:val="0029322C"/>
    <w:rsid w:val="002A2FCB"/>
    <w:rsid w:val="002B16B9"/>
    <w:rsid w:val="002B4F23"/>
    <w:rsid w:val="002B530D"/>
    <w:rsid w:val="002C3162"/>
    <w:rsid w:val="002C5D7E"/>
    <w:rsid w:val="002D3C43"/>
    <w:rsid w:val="002D44F4"/>
    <w:rsid w:val="002E6DD1"/>
    <w:rsid w:val="002E6DFC"/>
    <w:rsid w:val="002E71D2"/>
    <w:rsid w:val="002F1C99"/>
    <w:rsid w:val="002F4BEF"/>
    <w:rsid w:val="00303F51"/>
    <w:rsid w:val="00305081"/>
    <w:rsid w:val="00305489"/>
    <w:rsid w:val="003072FC"/>
    <w:rsid w:val="0031059A"/>
    <w:rsid w:val="003274DD"/>
    <w:rsid w:val="00336132"/>
    <w:rsid w:val="00336D24"/>
    <w:rsid w:val="003371EE"/>
    <w:rsid w:val="003406F7"/>
    <w:rsid w:val="0034283F"/>
    <w:rsid w:val="003472B1"/>
    <w:rsid w:val="00350D75"/>
    <w:rsid w:val="003537BD"/>
    <w:rsid w:val="00354D75"/>
    <w:rsid w:val="00354E65"/>
    <w:rsid w:val="00360639"/>
    <w:rsid w:val="0036396D"/>
    <w:rsid w:val="0037091C"/>
    <w:rsid w:val="00373E3A"/>
    <w:rsid w:val="003774FD"/>
    <w:rsid w:val="00383016"/>
    <w:rsid w:val="003845B0"/>
    <w:rsid w:val="00385403"/>
    <w:rsid w:val="003879EF"/>
    <w:rsid w:val="00397F4E"/>
    <w:rsid w:val="003B0C39"/>
    <w:rsid w:val="003B1E3A"/>
    <w:rsid w:val="003C0851"/>
    <w:rsid w:val="003C3BA0"/>
    <w:rsid w:val="003C4FEF"/>
    <w:rsid w:val="003C7D3C"/>
    <w:rsid w:val="003D0F11"/>
    <w:rsid w:val="003E3C8C"/>
    <w:rsid w:val="003E4C19"/>
    <w:rsid w:val="003E55D7"/>
    <w:rsid w:val="003E5942"/>
    <w:rsid w:val="003F4707"/>
    <w:rsid w:val="003F5D09"/>
    <w:rsid w:val="00400EE3"/>
    <w:rsid w:val="004040BC"/>
    <w:rsid w:val="00407F58"/>
    <w:rsid w:val="00423513"/>
    <w:rsid w:val="004244EE"/>
    <w:rsid w:val="00431CA8"/>
    <w:rsid w:val="004323AA"/>
    <w:rsid w:val="0044358A"/>
    <w:rsid w:val="0044593E"/>
    <w:rsid w:val="00455157"/>
    <w:rsid w:val="0046101B"/>
    <w:rsid w:val="004613D3"/>
    <w:rsid w:val="00465C56"/>
    <w:rsid w:val="00465F3B"/>
    <w:rsid w:val="00467164"/>
    <w:rsid w:val="00470C79"/>
    <w:rsid w:val="0047356B"/>
    <w:rsid w:val="0047664A"/>
    <w:rsid w:val="004834B3"/>
    <w:rsid w:val="004A42D2"/>
    <w:rsid w:val="004B0070"/>
    <w:rsid w:val="004B11AA"/>
    <w:rsid w:val="004B599A"/>
    <w:rsid w:val="004B735A"/>
    <w:rsid w:val="004C4E5E"/>
    <w:rsid w:val="004C52E1"/>
    <w:rsid w:val="004E2E81"/>
    <w:rsid w:val="004E3753"/>
    <w:rsid w:val="004F3B29"/>
    <w:rsid w:val="004F3C42"/>
    <w:rsid w:val="00502E85"/>
    <w:rsid w:val="005058C7"/>
    <w:rsid w:val="0050653A"/>
    <w:rsid w:val="00513961"/>
    <w:rsid w:val="00520E31"/>
    <w:rsid w:val="00523D28"/>
    <w:rsid w:val="00523D9B"/>
    <w:rsid w:val="00524188"/>
    <w:rsid w:val="0053087D"/>
    <w:rsid w:val="00531ECA"/>
    <w:rsid w:val="00536F08"/>
    <w:rsid w:val="005455E3"/>
    <w:rsid w:val="005502C9"/>
    <w:rsid w:val="00551C03"/>
    <w:rsid w:val="0055663D"/>
    <w:rsid w:val="00557412"/>
    <w:rsid w:val="00563345"/>
    <w:rsid w:val="00566284"/>
    <w:rsid w:val="00567898"/>
    <w:rsid w:val="0058059D"/>
    <w:rsid w:val="00580D0D"/>
    <w:rsid w:val="00582198"/>
    <w:rsid w:val="005835AC"/>
    <w:rsid w:val="00583602"/>
    <w:rsid w:val="00584AA4"/>
    <w:rsid w:val="0058700C"/>
    <w:rsid w:val="005900E3"/>
    <w:rsid w:val="00595711"/>
    <w:rsid w:val="005A01DB"/>
    <w:rsid w:val="005A0FD3"/>
    <w:rsid w:val="005A2619"/>
    <w:rsid w:val="005B1C93"/>
    <w:rsid w:val="005C025A"/>
    <w:rsid w:val="005D4BE0"/>
    <w:rsid w:val="005D65AE"/>
    <w:rsid w:val="005E1CF7"/>
    <w:rsid w:val="005E2FC1"/>
    <w:rsid w:val="005E7C8B"/>
    <w:rsid w:val="005F0E6A"/>
    <w:rsid w:val="005F7D13"/>
    <w:rsid w:val="0060208E"/>
    <w:rsid w:val="00603B14"/>
    <w:rsid w:val="006121EE"/>
    <w:rsid w:val="006138C6"/>
    <w:rsid w:val="0061426A"/>
    <w:rsid w:val="00615CED"/>
    <w:rsid w:val="00617AF7"/>
    <w:rsid w:val="00622D9E"/>
    <w:rsid w:val="00630973"/>
    <w:rsid w:val="00641AEC"/>
    <w:rsid w:val="006426CC"/>
    <w:rsid w:val="00644CAE"/>
    <w:rsid w:val="006545B2"/>
    <w:rsid w:val="00654671"/>
    <w:rsid w:val="00656CB4"/>
    <w:rsid w:val="00662FEF"/>
    <w:rsid w:val="00666DF2"/>
    <w:rsid w:val="00667089"/>
    <w:rsid w:val="00673FC5"/>
    <w:rsid w:val="0067459D"/>
    <w:rsid w:val="00674759"/>
    <w:rsid w:val="006821D1"/>
    <w:rsid w:val="00682777"/>
    <w:rsid w:val="00687C1D"/>
    <w:rsid w:val="00693E22"/>
    <w:rsid w:val="00694596"/>
    <w:rsid w:val="006A2308"/>
    <w:rsid w:val="006A46AE"/>
    <w:rsid w:val="006B7EBE"/>
    <w:rsid w:val="006C0021"/>
    <w:rsid w:val="006C2FAF"/>
    <w:rsid w:val="006C3A74"/>
    <w:rsid w:val="006C4AAA"/>
    <w:rsid w:val="006D41C2"/>
    <w:rsid w:val="006D4E10"/>
    <w:rsid w:val="006D6D78"/>
    <w:rsid w:val="006F2C63"/>
    <w:rsid w:val="007008BC"/>
    <w:rsid w:val="00705491"/>
    <w:rsid w:val="00711258"/>
    <w:rsid w:val="00711D00"/>
    <w:rsid w:val="0072149D"/>
    <w:rsid w:val="00726438"/>
    <w:rsid w:val="00730692"/>
    <w:rsid w:val="00731A97"/>
    <w:rsid w:val="00732A79"/>
    <w:rsid w:val="00733411"/>
    <w:rsid w:val="007336ED"/>
    <w:rsid w:val="007338B5"/>
    <w:rsid w:val="00733E9F"/>
    <w:rsid w:val="0073532E"/>
    <w:rsid w:val="00737032"/>
    <w:rsid w:val="00742A3C"/>
    <w:rsid w:val="00744BBE"/>
    <w:rsid w:val="0074611F"/>
    <w:rsid w:val="007566CA"/>
    <w:rsid w:val="007664AD"/>
    <w:rsid w:val="00767010"/>
    <w:rsid w:val="00767691"/>
    <w:rsid w:val="00772FFA"/>
    <w:rsid w:val="00773FAA"/>
    <w:rsid w:val="00775B00"/>
    <w:rsid w:val="00780349"/>
    <w:rsid w:val="007922B8"/>
    <w:rsid w:val="0079590E"/>
    <w:rsid w:val="007967BC"/>
    <w:rsid w:val="007A2299"/>
    <w:rsid w:val="007A2805"/>
    <w:rsid w:val="007A3DD1"/>
    <w:rsid w:val="007A73D7"/>
    <w:rsid w:val="007B2269"/>
    <w:rsid w:val="007B7258"/>
    <w:rsid w:val="007C358E"/>
    <w:rsid w:val="007C4C27"/>
    <w:rsid w:val="007D6390"/>
    <w:rsid w:val="007D70F9"/>
    <w:rsid w:val="007E080B"/>
    <w:rsid w:val="007E3BD8"/>
    <w:rsid w:val="007F2D1E"/>
    <w:rsid w:val="007F5B81"/>
    <w:rsid w:val="007F5BF5"/>
    <w:rsid w:val="007F70A7"/>
    <w:rsid w:val="007F72DC"/>
    <w:rsid w:val="0081013B"/>
    <w:rsid w:val="008104A7"/>
    <w:rsid w:val="00815A3E"/>
    <w:rsid w:val="00816B99"/>
    <w:rsid w:val="00816F3A"/>
    <w:rsid w:val="008319A8"/>
    <w:rsid w:val="00833149"/>
    <w:rsid w:val="00836296"/>
    <w:rsid w:val="00840B2A"/>
    <w:rsid w:val="0084125C"/>
    <w:rsid w:val="00844D07"/>
    <w:rsid w:val="00857CD6"/>
    <w:rsid w:val="00860823"/>
    <w:rsid w:val="00861156"/>
    <w:rsid w:val="00864125"/>
    <w:rsid w:val="008756D5"/>
    <w:rsid w:val="008759BC"/>
    <w:rsid w:val="00882A79"/>
    <w:rsid w:val="00885F2A"/>
    <w:rsid w:val="00886520"/>
    <w:rsid w:val="00896A2D"/>
    <w:rsid w:val="008A578B"/>
    <w:rsid w:val="008A61BD"/>
    <w:rsid w:val="008B0299"/>
    <w:rsid w:val="008B179E"/>
    <w:rsid w:val="008B57D4"/>
    <w:rsid w:val="008B5A6C"/>
    <w:rsid w:val="008B7E44"/>
    <w:rsid w:val="008C0EC5"/>
    <w:rsid w:val="008C6D16"/>
    <w:rsid w:val="008D28CE"/>
    <w:rsid w:val="008D2BB6"/>
    <w:rsid w:val="008D653A"/>
    <w:rsid w:val="008D7067"/>
    <w:rsid w:val="008E1C59"/>
    <w:rsid w:val="008E2FEE"/>
    <w:rsid w:val="008E38E9"/>
    <w:rsid w:val="008E5AB8"/>
    <w:rsid w:val="008E77DA"/>
    <w:rsid w:val="008F7EA5"/>
    <w:rsid w:val="00900057"/>
    <w:rsid w:val="0090391D"/>
    <w:rsid w:val="009103B0"/>
    <w:rsid w:val="0091738A"/>
    <w:rsid w:val="00917E43"/>
    <w:rsid w:val="00923320"/>
    <w:rsid w:val="00931D21"/>
    <w:rsid w:val="00932A76"/>
    <w:rsid w:val="00932CFF"/>
    <w:rsid w:val="00933BEA"/>
    <w:rsid w:val="00935AFF"/>
    <w:rsid w:val="00936AFD"/>
    <w:rsid w:val="009462B5"/>
    <w:rsid w:val="00950FB6"/>
    <w:rsid w:val="00951F5B"/>
    <w:rsid w:val="00952B60"/>
    <w:rsid w:val="00957870"/>
    <w:rsid w:val="00966ABE"/>
    <w:rsid w:val="009729F8"/>
    <w:rsid w:val="009761CB"/>
    <w:rsid w:val="0098049F"/>
    <w:rsid w:val="00983455"/>
    <w:rsid w:val="009874F5"/>
    <w:rsid w:val="00990590"/>
    <w:rsid w:val="00995239"/>
    <w:rsid w:val="009A79F3"/>
    <w:rsid w:val="009B03CD"/>
    <w:rsid w:val="009B5433"/>
    <w:rsid w:val="009C2480"/>
    <w:rsid w:val="009D08CB"/>
    <w:rsid w:val="009D158D"/>
    <w:rsid w:val="009D61BB"/>
    <w:rsid w:val="009D7EDF"/>
    <w:rsid w:val="009E65E4"/>
    <w:rsid w:val="009F1FBE"/>
    <w:rsid w:val="009F602B"/>
    <w:rsid w:val="009F67F5"/>
    <w:rsid w:val="00A00CDB"/>
    <w:rsid w:val="00A011B4"/>
    <w:rsid w:val="00A05095"/>
    <w:rsid w:val="00A061C9"/>
    <w:rsid w:val="00A072C0"/>
    <w:rsid w:val="00A16452"/>
    <w:rsid w:val="00A209EA"/>
    <w:rsid w:val="00A218F0"/>
    <w:rsid w:val="00A438B6"/>
    <w:rsid w:val="00A47F3C"/>
    <w:rsid w:val="00A54678"/>
    <w:rsid w:val="00A570AD"/>
    <w:rsid w:val="00A57D40"/>
    <w:rsid w:val="00A61B61"/>
    <w:rsid w:val="00A669EB"/>
    <w:rsid w:val="00A73FB9"/>
    <w:rsid w:val="00A75FF8"/>
    <w:rsid w:val="00A77A33"/>
    <w:rsid w:val="00A80256"/>
    <w:rsid w:val="00A87D02"/>
    <w:rsid w:val="00A95565"/>
    <w:rsid w:val="00AA0531"/>
    <w:rsid w:val="00AA2663"/>
    <w:rsid w:val="00AA471B"/>
    <w:rsid w:val="00AA6051"/>
    <w:rsid w:val="00AC25CA"/>
    <w:rsid w:val="00AC25FD"/>
    <w:rsid w:val="00AC6EF6"/>
    <w:rsid w:val="00AF0347"/>
    <w:rsid w:val="00AF37EA"/>
    <w:rsid w:val="00AF7A6D"/>
    <w:rsid w:val="00AF7F8C"/>
    <w:rsid w:val="00B00BD7"/>
    <w:rsid w:val="00B0364E"/>
    <w:rsid w:val="00B07277"/>
    <w:rsid w:val="00B07EB8"/>
    <w:rsid w:val="00B10044"/>
    <w:rsid w:val="00B2589B"/>
    <w:rsid w:val="00B311B8"/>
    <w:rsid w:val="00B31ABE"/>
    <w:rsid w:val="00B34123"/>
    <w:rsid w:val="00B34BA6"/>
    <w:rsid w:val="00B45499"/>
    <w:rsid w:val="00B46CD4"/>
    <w:rsid w:val="00B52532"/>
    <w:rsid w:val="00B53CFE"/>
    <w:rsid w:val="00B57B2A"/>
    <w:rsid w:val="00B612BB"/>
    <w:rsid w:val="00B7027A"/>
    <w:rsid w:val="00B84DCA"/>
    <w:rsid w:val="00B924E0"/>
    <w:rsid w:val="00B936D9"/>
    <w:rsid w:val="00B93AA7"/>
    <w:rsid w:val="00B95342"/>
    <w:rsid w:val="00B97E6F"/>
    <w:rsid w:val="00BA3E3F"/>
    <w:rsid w:val="00BA7C0F"/>
    <w:rsid w:val="00BB1BF7"/>
    <w:rsid w:val="00BB64A9"/>
    <w:rsid w:val="00BC26F7"/>
    <w:rsid w:val="00BC39E4"/>
    <w:rsid w:val="00BC5AED"/>
    <w:rsid w:val="00BD420B"/>
    <w:rsid w:val="00BE385C"/>
    <w:rsid w:val="00BF0E78"/>
    <w:rsid w:val="00BF3464"/>
    <w:rsid w:val="00BF5883"/>
    <w:rsid w:val="00BF6396"/>
    <w:rsid w:val="00C039BB"/>
    <w:rsid w:val="00C04D29"/>
    <w:rsid w:val="00C11A88"/>
    <w:rsid w:val="00C14A48"/>
    <w:rsid w:val="00C14B0E"/>
    <w:rsid w:val="00C156BF"/>
    <w:rsid w:val="00C1674F"/>
    <w:rsid w:val="00C171E4"/>
    <w:rsid w:val="00C41504"/>
    <w:rsid w:val="00C41BEE"/>
    <w:rsid w:val="00C42296"/>
    <w:rsid w:val="00C46353"/>
    <w:rsid w:val="00C5465E"/>
    <w:rsid w:val="00C5631A"/>
    <w:rsid w:val="00C622F5"/>
    <w:rsid w:val="00C75313"/>
    <w:rsid w:val="00C76843"/>
    <w:rsid w:val="00C77E76"/>
    <w:rsid w:val="00C807B5"/>
    <w:rsid w:val="00C81807"/>
    <w:rsid w:val="00C81FD1"/>
    <w:rsid w:val="00C83FC5"/>
    <w:rsid w:val="00C85248"/>
    <w:rsid w:val="00C85AB2"/>
    <w:rsid w:val="00C92EC8"/>
    <w:rsid w:val="00C942E6"/>
    <w:rsid w:val="00C954C0"/>
    <w:rsid w:val="00C97D84"/>
    <w:rsid w:val="00CA3E60"/>
    <w:rsid w:val="00CA41A9"/>
    <w:rsid w:val="00CB1F08"/>
    <w:rsid w:val="00CB6AB3"/>
    <w:rsid w:val="00CC21BB"/>
    <w:rsid w:val="00CC3B64"/>
    <w:rsid w:val="00CC7B0B"/>
    <w:rsid w:val="00CE0130"/>
    <w:rsid w:val="00CE3C0F"/>
    <w:rsid w:val="00CE5F33"/>
    <w:rsid w:val="00CF01C1"/>
    <w:rsid w:val="00CF23F4"/>
    <w:rsid w:val="00D11072"/>
    <w:rsid w:val="00D112E1"/>
    <w:rsid w:val="00D2172D"/>
    <w:rsid w:val="00D25055"/>
    <w:rsid w:val="00D27F11"/>
    <w:rsid w:val="00D32A58"/>
    <w:rsid w:val="00D35754"/>
    <w:rsid w:val="00D46095"/>
    <w:rsid w:val="00D520DC"/>
    <w:rsid w:val="00D520F5"/>
    <w:rsid w:val="00D571DC"/>
    <w:rsid w:val="00D60D54"/>
    <w:rsid w:val="00D76733"/>
    <w:rsid w:val="00D8150A"/>
    <w:rsid w:val="00D862C6"/>
    <w:rsid w:val="00D973BB"/>
    <w:rsid w:val="00DA1F89"/>
    <w:rsid w:val="00DA2F26"/>
    <w:rsid w:val="00DA3D5D"/>
    <w:rsid w:val="00DA556C"/>
    <w:rsid w:val="00DA5862"/>
    <w:rsid w:val="00DA5CC4"/>
    <w:rsid w:val="00DB2DFD"/>
    <w:rsid w:val="00DB45BD"/>
    <w:rsid w:val="00DB6E91"/>
    <w:rsid w:val="00DC0735"/>
    <w:rsid w:val="00DC5AC7"/>
    <w:rsid w:val="00DC75DB"/>
    <w:rsid w:val="00DD0D47"/>
    <w:rsid w:val="00DE0902"/>
    <w:rsid w:val="00E007F4"/>
    <w:rsid w:val="00E0578B"/>
    <w:rsid w:val="00E069D5"/>
    <w:rsid w:val="00E13DE0"/>
    <w:rsid w:val="00E16801"/>
    <w:rsid w:val="00E20089"/>
    <w:rsid w:val="00E2747F"/>
    <w:rsid w:val="00E314F9"/>
    <w:rsid w:val="00E362E3"/>
    <w:rsid w:val="00E362E8"/>
    <w:rsid w:val="00E42420"/>
    <w:rsid w:val="00E466ED"/>
    <w:rsid w:val="00E46B1D"/>
    <w:rsid w:val="00E50E02"/>
    <w:rsid w:val="00E5369A"/>
    <w:rsid w:val="00E55C35"/>
    <w:rsid w:val="00E572DD"/>
    <w:rsid w:val="00E61BEE"/>
    <w:rsid w:val="00E731CD"/>
    <w:rsid w:val="00E74638"/>
    <w:rsid w:val="00E80D68"/>
    <w:rsid w:val="00E828FE"/>
    <w:rsid w:val="00E869B7"/>
    <w:rsid w:val="00E94701"/>
    <w:rsid w:val="00E95BCB"/>
    <w:rsid w:val="00E979AA"/>
    <w:rsid w:val="00EA534F"/>
    <w:rsid w:val="00EA79F8"/>
    <w:rsid w:val="00EB08B1"/>
    <w:rsid w:val="00EB60AA"/>
    <w:rsid w:val="00EB628B"/>
    <w:rsid w:val="00EC3BCA"/>
    <w:rsid w:val="00EC51EE"/>
    <w:rsid w:val="00ED26CF"/>
    <w:rsid w:val="00EE0C54"/>
    <w:rsid w:val="00EE3980"/>
    <w:rsid w:val="00EE7D38"/>
    <w:rsid w:val="00EF3088"/>
    <w:rsid w:val="00EF48AD"/>
    <w:rsid w:val="00F016E4"/>
    <w:rsid w:val="00F01E61"/>
    <w:rsid w:val="00F02363"/>
    <w:rsid w:val="00F07742"/>
    <w:rsid w:val="00F2494E"/>
    <w:rsid w:val="00F34A6C"/>
    <w:rsid w:val="00F378FF"/>
    <w:rsid w:val="00F403DF"/>
    <w:rsid w:val="00F46783"/>
    <w:rsid w:val="00F47C5E"/>
    <w:rsid w:val="00F50347"/>
    <w:rsid w:val="00F507E5"/>
    <w:rsid w:val="00F528BE"/>
    <w:rsid w:val="00F547C5"/>
    <w:rsid w:val="00F6446B"/>
    <w:rsid w:val="00F644AE"/>
    <w:rsid w:val="00F66548"/>
    <w:rsid w:val="00F701FA"/>
    <w:rsid w:val="00F75280"/>
    <w:rsid w:val="00F75A0C"/>
    <w:rsid w:val="00F82B3E"/>
    <w:rsid w:val="00F85CF5"/>
    <w:rsid w:val="00F87977"/>
    <w:rsid w:val="00F93EAA"/>
    <w:rsid w:val="00FA40D4"/>
    <w:rsid w:val="00FB2AC8"/>
    <w:rsid w:val="00FB5C2D"/>
    <w:rsid w:val="00FB749D"/>
    <w:rsid w:val="00FB785E"/>
    <w:rsid w:val="00FC1895"/>
    <w:rsid w:val="00FC354B"/>
    <w:rsid w:val="00FC48C4"/>
    <w:rsid w:val="00FC70D9"/>
    <w:rsid w:val="00FD3D59"/>
    <w:rsid w:val="00FD4AC6"/>
    <w:rsid w:val="00FD643E"/>
    <w:rsid w:val="00FE35DF"/>
    <w:rsid w:val="00FE3C72"/>
    <w:rsid w:val="00FE6B84"/>
    <w:rsid w:val="00FF158C"/>
    <w:rsid w:val="00FF3170"/>
    <w:rsid w:val="00FF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D1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1807"/>
    <w:pPr>
      <w:widowControl w:val="0"/>
      <w:jc w:val="both"/>
    </w:pPr>
    <w:rPr>
      <w:rFonts w:ascii="游ゴシック" w:eastAsia="游ゴシック"/>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semiHidden/>
    <w:unhideWhenUsed/>
    <w:rsid w:val="00A669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0"/>
    <w:link w:val="a5"/>
    <w:uiPriority w:val="99"/>
    <w:semiHidden/>
    <w:unhideWhenUsed/>
    <w:rsid w:val="00042BA5"/>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042BA5"/>
    <w:rPr>
      <w:rFonts w:asciiTheme="majorHAnsi" w:eastAsiaTheme="majorEastAsia" w:hAnsiTheme="majorHAnsi" w:cstheme="majorBidi"/>
      <w:sz w:val="18"/>
      <w:szCs w:val="18"/>
    </w:rPr>
  </w:style>
  <w:style w:type="paragraph" w:styleId="a6">
    <w:name w:val="header"/>
    <w:basedOn w:val="a0"/>
    <w:link w:val="a7"/>
    <w:uiPriority w:val="99"/>
    <w:unhideWhenUsed/>
    <w:rsid w:val="00732A79"/>
    <w:pPr>
      <w:tabs>
        <w:tab w:val="center" w:pos="4252"/>
        <w:tab w:val="right" w:pos="8504"/>
      </w:tabs>
      <w:snapToGrid w:val="0"/>
    </w:pPr>
  </w:style>
  <w:style w:type="character" w:customStyle="1" w:styleId="a7">
    <w:name w:val="ヘッダー (文字)"/>
    <w:basedOn w:val="a1"/>
    <w:link w:val="a6"/>
    <w:uiPriority w:val="99"/>
    <w:rsid w:val="00732A79"/>
  </w:style>
  <w:style w:type="paragraph" w:styleId="a8">
    <w:name w:val="footer"/>
    <w:basedOn w:val="a0"/>
    <w:link w:val="a9"/>
    <w:uiPriority w:val="99"/>
    <w:unhideWhenUsed/>
    <w:rsid w:val="004040BC"/>
    <w:pPr>
      <w:tabs>
        <w:tab w:val="center" w:pos="4252"/>
        <w:tab w:val="right" w:pos="8504"/>
      </w:tabs>
      <w:snapToGrid w:val="0"/>
    </w:pPr>
  </w:style>
  <w:style w:type="character" w:customStyle="1" w:styleId="a9">
    <w:name w:val="フッター (文字)"/>
    <w:basedOn w:val="a1"/>
    <w:link w:val="a8"/>
    <w:uiPriority w:val="99"/>
    <w:rsid w:val="004040BC"/>
    <w:rPr>
      <w:rFonts w:ascii="ＭＳ ゴシック" w:eastAsia="ＭＳ ゴシック"/>
      <w:sz w:val="28"/>
    </w:rPr>
  </w:style>
  <w:style w:type="paragraph" w:styleId="aa">
    <w:name w:val="List Paragraph"/>
    <w:basedOn w:val="a0"/>
    <w:uiPriority w:val="34"/>
    <w:qFormat/>
    <w:rsid w:val="004B735A"/>
    <w:pPr>
      <w:ind w:leftChars="400" w:left="840"/>
    </w:pPr>
  </w:style>
  <w:style w:type="character" w:styleId="ab">
    <w:name w:val="annotation reference"/>
    <w:basedOn w:val="a1"/>
    <w:uiPriority w:val="99"/>
    <w:semiHidden/>
    <w:unhideWhenUsed/>
    <w:rsid w:val="00132477"/>
    <w:rPr>
      <w:sz w:val="18"/>
      <w:szCs w:val="18"/>
    </w:rPr>
  </w:style>
  <w:style w:type="paragraph" w:styleId="ac">
    <w:name w:val="annotation text"/>
    <w:basedOn w:val="a0"/>
    <w:link w:val="ad"/>
    <w:uiPriority w:val="99"/>
    <w:unhideWhenUsed/>
    <w:rsid w:val="00132477"/>
    <w:pPr>
      <w:jc w:val="left"/>
    </w:pPr>
  </w:style>
  <w:style w:type="character" w:customStyle="1" w:styleId="ad">
    <w:name w:val="コメント文字列 (文字)"/>
    <w:basedOn w:val="a1"/>
    <w:link w:val="ac"/>
    <w:uiPriority w:val="99"/>
    <w:rsid w:val="00132477"/>
    <w:rPr>
      <w:rFonts w:ascii="ＭＳ ゴシック" w:eastAsia="ＭＳ ゴシック"/>
      <w:sz w:val="28"/>
    </w:rPr>
  </w:style>
  <w:style w:type="paragraph" w:styleId="ae">
    <w:name w:val="annotation subject"/>
    <w:basedOn w:val="ac"/>
    <w:next w:val="ac"/>
    <w:link w:val="af"/>
    <w:uiPriority w:val="99"/>
    <w:semiHidden/>
    <w:unhideWhenUsed/>
    <w:rsid w:val="00132477"/>
    <w:rPr>
      <w:b/>
      <w:bCs/>
    </w:rPr>
  </w:style>
  <w:style w:type="character" w:customStyle="1" w:styleId="af">
    <w:name w:val="コメント内容 (文字)"/>
    <w:basedOn w:val="ad"/>
    <w:link w:val="ae"/>
    <w:uiPriority w:val="99"/>
    <w:semiHidden/>
    <w:rsid w:val="00132477"/>
    <w:rPr>
      <w:rFonts w:ascii="ＭＳ ゴシック" w:eastAsia="ＭＳ ゴシック"/>
      <w:b/>
      <w:bCs/>
      <w:sz w:val="28"/>
    </w:rPr>
  </w:style>
  <w:style w:type="paragraph" w:styleId="a">
    <w:name w:val="No Spacing"/>
    <w:basedOn w:val="aa"/>
    <w:uiPriority w:val="1"/>
    <w:qFormat/>
    <w:rsid w:val="00F75A0C"/>
    <w:pPr>
      <w:numPr>
        <w:numId w:val="3"/>
      </w:numPr>
      <w:ind w:leftChars="0" w:left="0"/>
    </w:pPr>
    <w:rPr>
      <w:rFonts w:hAnsi="ＭＳ ゴシック"/>
      <w:szCs w:val="28"/>
    </w:rPr>
  </w:style>
  <w:style w:type="character" w:styleId="af0">
    <w:name w:val="Strong"/>
    <w:uiPriority w:val="22"/>
    <w:qFormat/>
    <w:rsid w:val="00C171E4"/>
    <w:rPr>
      <w:rFonts w:hAnsi="ＭＳ ゴシック"/>
      <w:color w:val="000000" w:themeColor="text1"/>
      <w:sz w:val="24"/>
      <w:szCs w:val="28"/>
    </w:rPr>
  </w:style>
  <w:style w:type="character" w:styleId="af1">
    <w:name w:val="Hyperlink"/>
    <w:basedOn w:val="a1"/>
    <w:uiPriority w:val="99"/>
    <w:unhideWhenUsed/>
    <w:rsid w:val="005A01DB"/>
    <w:rPr>
      <w:color w:val="0563C1" w:themeColor="hyperlink"/>
      <w:u w:val="single"/>
    </w:rPr>
  </w:style>
  <w:style w:type="character" w:styleId="af2">
    <w:name w:val="FollowedHyperlink"/>
    <w:basedOn w:val="a1"/>
    <w:uiPriority w:val="99"/>
    <w:semiHidden/>
    <w:unhideWhenUsed/>
    <w:rsid w:val="00513961"/>
    <w:rPr>
      <w:color w:val="954F72" w:themeColor="followedHyperlink"/>
      <w:u w:val="single"/>
    </w:rPr>
  </w:style>
  <w:style w:type="paragraph" w:styleId="af3">
    <w:name w:val="Revision"/>
    <w:hidden/>
    <w:uiPriority w:val="99"/>
    <w:semiHidden/>
    <w:rsid w:val="00DA5862"/>
    <w:rPr>
      <w:rFonts w:ascii="游ゴシック" w:eastAsia="游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6957">
      <w:bodyDiv w:val="1"/>
      <w:marLeft w:val="0"/>
      <w:marRight w:val="0"/>
      <w:marTop w:val="0"/>
      <w:marBottom w:val="0"/>
      <w:divBdr>
        <w:top w:val="none" w:sz="0" w:space="0" w:color="auto"/>
        <w:left w:val="none" w:sz="0" w:space="0" w:color="auto"/>
        <w:bottom w:val="none" w:sz="0" w:space="0" w:color="auto"/>
        <w:right w:val="none" w:sz="0" w:space="0" w:color="auto"/>
      </w:divBdr>
      <w:divsChild>
        <w:div w:id="1709067696">
          <w:marLeft w:val="288"/>
          <w:marRight w:val="0"/>
          <w:marTop w:val="0"/>
          <w:marBottom w:val="60"/>
          <w:divBdr>
            <w:top w:val="none" w:sz="0" w:space="0" w:color="auto"/>
            <w:left w:val="none" w:sz="0" w:space="0" w:color="auto"/>
            <w:bottom w:val="none" w:sz="0" w:space="0" w:color="auto"/>
            <w:right w:val="none" w:sz="0" w:space="0" w:color="auto"/>
          </w:divBdr>
        </w:div>
        <w:div w:id="1910459407">
          <w:marLeft w:val="734"/>
          <w:marRight w:val="0"/>
          <w:marTop w:val="0"/>
          <w:marBottom w:val="60"/>
          <w:divBdr>
            <w:top w:val="none" w:sz="0" w:space="0" w:color="auto"/>
            <w:left w:val="none" w:sz="0" w:space="0" w:color="auto"/>
            <w:bottom w:val="none" w:sz="0" w:space="0" w:color="auto"/>
            <w:right w:val="none" w:sz="0" w:space="0" w:color="auto"/>
          </w:divBdr>
        </w:div>
      </w:divsChild>
    </w:div>
    <w:div w:id="5425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0BA3BF49136C949A4D7A48080D8E323" ma:contentTypeVersion="4" ma:contentTypeDescription="新しいドキュメントを作成します。" ma:contentTypeScope="" ma:versionID="7aacae20d24709046281f80699059e6c">
  <xsd:schema xmlns:xsd="http://www.w3.org/2001/XMLSchema" xmlns:xs="http://www.w3.org/2001/XMLSchema" xmlns:p="http://schemas.microsoft.com/office/2006/metadata/properties" xmlns:ns2="f71c7980-abb8-4f7e-9d2b-78b2173dec86" targetNamespace="http://schemas.microsoft.com/office/2006/metadata/properties" ma:root="true" ma:fieldsID="6e6c4eba5a09a243c9975fa1157a01ab" ns2:_="">
    <xsd:import namespace="f71c7980-abb8-4f7e-9d2b-78b2173dec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7980-abb8-4f7e-9d2b-78b2173de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E45A7-BC8B-4B62-994A-DC2746AA5C66}">
  <ds:schemaRefs>
    <ds:schemaRef ds:uri="http://schemas.microsoft.com/office/2006/metadata/properties"/>
    <ds:schemaRef ds:uri="http://schemas.microsoft.com/office/infopath/2007/PartnerControls"/>
    <ds:schemaRef ds:uri="263dbbe5-076b-4606-a03b-9598f5f2f35a"/>
    <ds:schemaRef ds:uri="33f003c0-0d95-44a8-96ef-b6b435aaba2f"/>
  </ds:schemaRefs>
</ds:datastoreItem>
</file>

<file path=customXml/itemProps2.xml><?xml version="1.0" encoding="utf-8"?>
<ds:datastoreItem xmlns:ds="http://schemas.openxmlformats.org/officeDocument/2006/customXml" ds:itemID="{0E633B48-B9A8-4F63-9DA5-34AB5EE4BDDB}">
  <ds:schemaRefs>
    <ds:schemaRef ds:uri="http://schemas.microsoft.com/sharepoint/v3/contenttype/forms"/>
  </ds:schemaRefs>
</ds:datastoreItem>
</file>

<file path=customXml/itemProps3.xml><?xml version="1.0" encoding="utf-8"?>
<ds:datastoreItem xmlns:ds="http://schemas.openxmlformats.org/officeDocument/2006/customXml" ds:itemID="{0D226CBD-A874-4A30-8C8B-B87542370C62}">
  <ds:schemaRefs>
    <ds:schemaRef ds:uri="http://schemas.openxmlformats.org/officeDocument/2006/bibliography"/>
  </ds:schemaRefs>
</ds:datastoreItem>
</file>

<file path=customXml/itemProps4.xml><?xml version="1.0" encoding="utf-8"?>
<ds:datastoreItem xmlns:ds="http://schemas.openxmlformats.org/officeDocument/2006/customXml" ds:itemID="{FC6AF669-3803-424C-BBF3-C536CB110C0C}"/>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4279</Characters>
  <Application>Microsoft Office Word</Application>
  <DocSecurity>4</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2024-12-25T08:19:00Z</dcterms:created>
  <dcterms:modified xsi:type="dcterms:W3CDTF">2024-12-25T08:19:00Z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0x010100A0BA3BF49136C949A4D7A48080D8E323</vt:lpwstr>
  </property>
</Properties>
</file>